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11D0" w14:textId="77777777" w:rsidR="00D17C3C" w:rsidRDefault="00EA3EE8">
      <w:r w:rsidRPr="00A30F8B">
        <w:rPr>
          <w:rFonts w:asciiTheme="minorHAnsi" w:hAnsiTheme="minorHAnsi"/>
          <w:noProof/>
        </w:rPr>
        <w:drawing>
          <wp:inline distT="0" distB="0" distL="0" distR="0" wp14:anchorId="60A189C3" wp14:editId="302EED69">
            <wp:extent cx="4049395" cy="783590"/>
            <wp:effectExtent l="0" t="0" r="8255" b="0"/>
            <wp:docPr id="1" name="Picture 1" descr="FSU-CCI-School-of-Inform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CCI-School-of-Informatio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9395" cy="783590"/>
                    </a:xfrm>
                    <a:prstGeom prst="rect">
                      <a:avLst/>
                    </a:prstGeom>
                    <a:noFill/>
                    <a:ln>
                      <a:noFill/>
                    </a:ln>
                  </pic:spPr>
                </pic:pic>
              </a:graphicData>
            </a:graphic>
          </wp:inline>
        </w:drawing>
      </w:r>
    </w:p>
    <w:p w14:paraId="2B511B07" w14:textId="77777777" w:rsidR="00EA3EE8" w:rsidRDefault="00EA3EE8"/>
    <w:p w14:paraId="61869370" w14:textId="77777777" w:rsidR="00EA3EE8" w:rsidRPr="00A30F8B" w:rsidRDefault="00EA3EE8" w:rsidP="007F064D">
      <w:pPr>
        <w:spacing w:line="240" w:lineRule="auto"/>
        <w:jc w:val="center"/>
        <w:rPr>
          <w:rFonts w:asciiTheme="minorHAnsi" w:hAnsiTheme="minorHAnsi"/>
          <w:b/>
        </w:rPr>
      </w:pPr>
      <w:r w:rsidRPr="00A30F8B">
        <w:rPr>
          <w:rFonts w:asciiTheme="minorHAnsi" w:hAnsiTheme="minorHAnsi"/>
          <w:b/>
        </w:rPr>
        <w:t>LIS</w:t>
      </w:r>
      <w:r>
        <w:rPr>
          <w:rFonts w:asciiTheme="minorHAnsi" w:hAnsiTheme="minorHAnsi"/>
          <w:b/>
        </w:rPr>
        <w:t>5403</w:t>
      </w:r>
      <w:r w:rsidRPr="00A30F8B">
        <w:rPr>
          <w:rFonts w:asciiTheme="minorHAnsi" w:hAnsiTheme="minorHAnsi"/>
          <w:b/>
        </w:rPr>
        <w:t xml:space="preserve"> </w:t>
      </w:r>
      <w:r>
        <w:rPr>
          <w:rFonts w:asciiTheme="minorHAnsi" w:hAnsiTheme="minorHAnsi"/>
          <w:b/>
        </w:rPr>
        <w:t>–</w:t>
      </w:r>
      <w:r w:rsidRPr="00A30F8B">
        <w:rPr>
          <w:rFonts w:asciiTheme="minorHAnsi" w:hAnsiTheme="minorHAnsi"/>
          <w:b/>
        </w:rPr>
        <w:t xml:space="preserve"> </w:t>
      </w:r>
      <w:r>
        <w:rPr>
          <w:rFonts w:asciiTheme="minorHAnsi" w:hAnsiTheme="minorHAnsi"/>
          <w:b/>
        </w:rPr>
        <w:t>Human Resource Management for Information Professionals – 3 credits</w:t>
      </w:r>
    </w:p>
    <w:p w14:paraId="02D31CDD" w14:textId="77777777" w:rsidR="00EA3EE8" w:rsidRPr="00A30F8B" w:rsidRDefault="00EA3EE8" w:rsidP="007F064D">
      <w:pPr>
        <w:spacing w:line="240" w:lineRule="auto"/>
        <w:jc w:val="center"/>
        <w:rPr>
          <w:rFonts w:asciiTheme="minorHAnsi" w:hAnsiTheme="minorHAnsi"/>
        </w:rPr>
      </w:pPr>
      <w:r w:rsidRPr="00A30F8B">
        <w:rPr>
          <w:rFonts w:asciiTheme="minorHAnsi" w:hAnsiTheme="minorHAnsi"/>
        </w:rPr>
        <w:t>Section(s)</w:t>
      </w:r>
    </w:p>
    <w:p w14:paraId="7806F058" w14:textId="77777777" w:rsidR="00EA3EE8" w:rsidRPr="00A30F8B" w:rsidRDefault="00EA3EE8" w:rsidP="007F064D">
      <w:pPr>
        <w:spacing w:line="240" w:lineRule="auto"/>
        <w:jc w:val="center"/>
        <w:rPr>
          <w:rFonts w:asciiTheme="minorHAnsi" w:hAnsiTheme="minorHAnsi"/>
        </w:rPr>
      </w:pPr>
      <w:r w:rsidRPr="00A30F8B">
        <w:rPr>
          <w:rFonts w:asciiTheme="minorHAnsi" w:hAnsiTheme="minorHAnsi"/>
        </w:rPr>
        <w:t>TERM 20XX, COURSE MEETING DAY/TIME, COURSE MEETING LOCATION</w:t>
      </w:r>
    </w:p>
    <w:p w14:paraId="44EBCE8E" w14:textId="1A4CB5FA" w:rsidR="003D1A23" w:rsidRDefault="00EA3EE8" w:rsidP="00B71E52">
      <w:pPr>
        <w:jc w:val="center"/>
        <w:rPr>
          <w:rFonts w:asciiTheme="minorHAnsi" w:hAnsiTheme="minorHAnsi"/>
        </w:rPr>
      </w:pPr>
      <w:r w:rsidRPr="00EA3EE8">
        <w:rPr>
          <w:rFonts w:asciiTheme="minorHAnsi" w:hAnsiTheme="minorHAnsi"/>
        </w:rPr>
        <w:t>Mode of Instruction:</w:t>
      </w:r>
      <w:r>
        <w:rPr>
          <w:rFonts w:asciiTheme="minorHAnsi" w:hAnsiTheme="minorHAnsi"/>
        </w:rPr>
        <w:t xml:space="preserve"> Online</w:t>
      </w:r>
    </w:p>
    <w:p w14:paraId="255FEC6A" w14:textId="29937DC5" w:rsidR="00EA3EE8" w:rsidRPr="007F064D" w:rsidRDefault="00B71E52" w:rsidP="00B71E52">
      <w:pPr>
        <w:pStyle w:val="BodyText"/>
        <w:rPr>
          <w:rFonts w:asciiTheme="minorHAnsi" w:hAnsiTheme="minorHAnsi"/>
          <w:bCs/>
          <w:i/>
        </w:rPr>
      </w:pPr>
      <w:r w:rsidRPr="00755E4C">
        <w:rPr>
          <w:rFonts w:asciiTheme="minorHAnsi" w:hAnsiTheme="minorHAnsi"/>
          <w:bCs/>
          <w:i/>
        </w:rPr>
        <w:t xml:space="preserve">Students all meet with instructor for class weekly, synchronously, using a multi-media conferencing system such as Collaborate, at a specific class time indicated in the University’s course schedule for each semester. Additional asynchronous interactions </w:t>
      </w:r>
      <w:r>
        <w:rPr>
          <w:rFonts w:asciiTheme="minorHAnsi" w:hAnsiTheme="minorHAnsi"/>
          <w:bCs/>
          <w:i/>
        </w:rPr>
        <w:t xml:space="preserve">(e.g., discussion forums) </w:t>
      </w:r>
      <w:r w:rsidRPr="00755E4C">
        <w:rPr>
          <w:rFonts w:asciiTheme="minorHAnsi" w:hAnsiTheme="minorHAnsi"/>
          <w:bCs/>
          <w:i/>
        </w:rPr>
        <w:t xml:space="preserve">among students and with instructor </w:t>
      </w:r>
      <w:r>
        <w:rPr>
          <w:rFonts w:asciiTheme="minorHAnsi" w:hAnsiTheme="minorHAnsi"/>
          <w:bCs/>
          <w:i/>
        </w:rPr>
        <w:t>may</w:t>
      </w:r>
      <w:r w:rsidRPr="00755E4C">
        <w:rPr>
          <w:rFonts w:asciiTheme="minorHAnsi" w:hAnsiTheme="minorHAnsi"/>
          <w:bCs/>
          <w:i/>
        </w:rPr>
        <w:t xml:space="preserve"> </w:t>
      </w:r>
      <w:r>
        <w:rPr>
          <w:rFonts w:asciiTheme="minorHAnsi" w:hAnsiTheme="minorHAnsi"/>
          <w:bCs/>
          <w:i/>
        </w:rPr>
        <w:t xml:space="preserve">also </w:t>
      </w:r>
      <w:r w:rsidRPr="00755E4C">
        <w:rPr>
          <w:rFonts w:asciiTheme="minorHAnsi" w:hAnsiTheme="minorHAnsi"/>
          <w:bCs/>
          <w:i/>
        </w:rPr>
        <w:t xml:space="preserve">be </w:t>
      </w:r>
      <w:r>
        <w:rPr>
          <w:rFonts w:asciiTheme="minorHAnsi" w:hAnsiTheme="minorHAnsi"/>
          <w:bCs/>
          <w:i/>
        </w:rPr>
        <w:t>required to complete the course</w:t>
      </w:r>
      <w:r w:rsidRPr="00755E4C">
        <w:rPr>
          <w:rFonts w:asciiTheme="minorHAnsi" w:hAnsiTheme="minorHAnsi"/>
          <w:bCs/>
          <w:i/>
        </w:rPr>
        <w:t>.</w:t>
      </w:r>
    </w:p>
    <w:p w14:paraId="0BEDEF45" w14:textId="77777777" w:rsidR="00B71E52" w:rsidRDefault="00B71E52" w:rsidP="00EA3EE8">
      <w:pPr>
        <w:rPr>
          <w:rFonts w:asciiTheme="minorHAnsi" w:hAnsiTheme="minorHAnsi"/>
        </w:rPr>
      </w:pPr>
    </w:p>
    <w:p w14:paraId="6BFD5547" w14:textId="77777777" w:rsidR="00EA3EE8" w:rsidRPr="00A30F8B" w:rsidRDefault="00EA3EE8" w:rsidP="00EA3EE8">
      <w:pPr>
        <w:rPr>
          <w:rFonts w:asciiTheme="minorHAnsi" w:hAnsiTheme="minorHAnsi"/>
        </w:rPr>
      </w:pPr>
      <w:r w:rsidRPr="00A30F8B">
        <w:rPr>
          <w:rFonts w:asciiTheme="minorHAnsi" w:hAnsiTheme="minorHAnsi"/>
        </w:rPr>
        <w:t>Instructor:</w:t>
      </w:r>
      <w:r w:rsidRPr="00A30F8B">
        <w:rPr>
          <w:rFonts w:asciiTheme="minorHAnsi" w:hAnsiTheme="minorHAnsi"/>
        </w:rPr>
        <w:br/>
        <w:t>Email:</w:t>
      </w:r>
      <w:r w:rsidRPr="00A30F8B">
        <w:rPr>
          <w:rFonts w:asciiTheme="minorHAnsi" w:hAnsiTheme="minorHAnsi"/>
        </w:rPr>
        <w:br/>
        <w:t>Office:</w:t>
      </w:r>
      <w:r w:rsidRPr="00A30F8B">
        <w:rPr>
          <w:rFonts w:asciiTheme="minorHAnsi" w:hAnsiTheme="minorHAnsi"/>
        </w:rPr>
        <w:br/>
        <w:t>Phone:</w:t>
      </w:r>
      <w:r>
        <w:rPr>
          <w:rFonts w:asciiTheme="minorHAnsi" w:hAnsiTheme="minorHAnsi"/>
        </w:rPr>
        <w:br/>
      </w:r>
      <w:r w:rsidRPr="00A30F8B">
        <w:rPr>
          <w:rFonts w:asciiTheme="minorHAnsi" w:hAnsiTheme="minorHAnsi"/>
        </w:rPr>
        <w:t>Course Location/Website:</w:t>
      </w:r>
      <w:r>
        <w:rPr>
          <w:rFonts w:asciiTheme="minorHAnsi" w:hAnsiTheme="minorHAnsi"/>
        </w:rPr>
        <w:br/>
      </w:r>
      <w:r w:rsidRPr="00A30F8B">
        <w:rPr>
          <w:rFonts w:asciiTheme="minorHAnsi" w:hAnsiTheme="minorHAnsi"/>
        </w:rPr>
        <w:t>Office Hours:</w:t>
      </w:r>
      <w:r w:rsidRPr="00A30F8B">
        <w:rPr>
          <w:rFonts w:asciiTheme="minorHAnsi" w:hAnsiTheme="minorHAnsi"/>
        </w:rPr>
        <w:br/>
        <w:t>Teaching Assistant:</w:t>
      </w:r>
      <w:r>
        <w:rPr>
          <w:rFonts w:asciiTheme="minorHAnsi" w:hAnsiTheme="minorHAnsi"/>
        </w:rPr>
        <w:br/>
      </w:r>
      <w:r w:rsidRPr="00A30F8B">
        <w:rPr>
          <w:rFonts w:asciiTheme="minorHAnsi" w:hAnsiTheme="minorHAnsi"/>
        </w:rPr>
        <w:t>TA Email:</w:t>
      </w:r>
    </w:p>
    <w:p w14:paraId="70BD7C87" w14:textId="77777777" w:rsidR="00EA3EE8" w:rsidRPr="0081252E" w:rsidRDefault="00EA3EE8" w:rsidP="00EA3EE8">
      <w:pPr>
        <w:pStyle w:val="BodyText"/>
        <w:spacing w:before="3"/>
        <w:rPr>
          <w:rFonts w:asciiTheme="minorHAnsi" w:hAnsiTheme="minorHAnsi"/>
          <w:b/>
        </w:rPr>
      </w:pPr>
      <w:r w:rsidRPr="0081252E">
        <w:rPr>
          <w:rFonts w:asciiTheme="minorHAnsi" w:hAnsiTheme="minorHAnsi"/>
          <w:b/>
        </w:rPr>
        <w:t xml:space="preserve">Prerequisite: </w:t>
      </w:r>
      <w:r w:rsidRPr="0081252E">
        <w:rPr>
          <w:rFonts w:asciiTheme="minorHAnsi" w:hAnsiTheme="minorHAnsi"/>
        </w:rPr>
        <w:t>LIS5408</w:t>
      </w:r>
      <w:r>
        <w:rPr>
          <w:rFonts w:asciiTheme="minorHAnsi" w:hAnsiTheme="minorHAnsi"/>
        </w:rPr>
        <w:t xml:space="preserve"> - </w:t>
      </w:r>
      <w:r w:rsidRPr="0081252E">
        <w:rPr>
          <w:rFonts w:asciiTheme="minorHAnsi" w:hAnsiTheme="minorHAnsi"/>
        </w:rPr>
        <w:t>Management of Information Organizations</w:t>
      </w:r>
    </w:p>
    <w:p w14:paraId="305F2B13" w14:textId="77777777" w:rsidR="00EA3EE8" w:rsidRPr="0081252E" w:rsidRDefault="00EA3EE8" w:rsidP="00EA3EE8">
      <w:pPr>
        <w:pStyle w:val="BodyText"/>
        <w:spacing w:before="3"/>
        <w:rPr>
          <w:rFonts w:asciiTheme="minorHAnsi" w:hAnsiTheme="minorHAnsi"/>
          <w:b/>
        </w:rPr>
      </w:pPr>
    </w:p>
    <w:p w14:paraId="4E043E42" w14:textId="77777777" w:rsidR="00EA3EE8" w:rsidRPr="0081252E" w:rsidRDefault="00EA3EE8" w:rsidP="007F064D">
      <w:pPr>
        <w:spacing w:after="120" w:line="240" w:lineRule="auto"/>
        <w:rPr>
          <w:rFonts w:asciiTheme="minorHAnsi" w:hAnsiTheme="minorHAnsi"/>
          <w:b/>
        </w:rPr>
      </w:pPr>
      <w:r w:rsidRPr="0081252E">
        <w:rPr>
          <w:rFonts w:asciiTheme="minorHAnsi" w:hAnsiTheme="minorHAnsi"/>
          <w:b/>
        </w:rPr>
        <w:t>COURSE DESCRIPTION:</w:t>
      </w:r>
    </w:p>
    <w:p w14:paraId="4CDDAA61" w14:textId="77777777" w:rsidR="00B731D4" w:rsidRPr="0081252E" w:rsidRDefault="00B731D4" w:rsidP="00B731D4">
      <w:pPr>
        <w:pStyle w:val="BodyText"/>
        <w:spacing w:after="120"/>
        <w:ind w:right="98"/>
        <w:rPr>
          <w:rFonts w:asciiTheme="minorHAnsi" w:hAnsiTheme="minorHAnsi"/>
        </w:rPr>
      </w:pPr>
      <w:r w:rsidRPr="0081252E">
        <w:rPr>
          <w:rFonts w:asciiTheme="minorHAnsi" w:hAnsiTheme="minorHAnsi"/>
        </w:rPr>
        <w:t xml:space="preserve">This course </w:t>
      </w:r>
      <w:r>
        <w:rPr>
          <w:rFonts w:asciiTheme="minorHAnsi" w:hAnsiTheme="minorHAnsi"/>
        </w:rPr>
        <w:t xml:space="preserve">explores </w:t>
      </w:r>
      <w:r w:rsidRPr="0081252E">
        <w:rPr>
          <w:rFonts w:asciiTheme="minorHAnsi" w:hAnsiTheme="minorHAnsi"/>
        </w:rPr>
        <w:t>human res</w:t>
      </w:r>
      <w:r>
        <w:rPr>
          <w:rFonts w:asciiTheme="minorHAnsi" w:hAnsiTheme="minorHAnsi"/>
        </w:rPr>
        <w:t>ource (HR) concepts, and issues</w:t>
      </w:r>
      <w:r w:rsidRPr="0081252E">
        <w:rPr>
          <w:rFonts w:asciiTheme="minorHAnsi" w:hAnsiTheme="minorHAnsi"/>
        </w:rPr>
        <w:t xml:space="preserve"> </w:t>
      </w:r>
      <w:r>
        <w:rPr>
          <w:rFonts w:asciiTheme="minorHAnsi" w:hAnsiTheme="minorHAnsi"/>
        </w:rPr>
        <w:t xml:space="preserve">and challenges </w:t>
      </w:r>
      <w:r w:rsidRPr="0081252E">
        <w:rPr>
          <w:rFonts w:asciiTheme="minorHAnsi" w:hAnsiTheme="minorHAnsi"/>
        </w:rPr>
        <w:t xml:space="preserve">confronting </w:t>
      </w:r>
      <w:r>
        <w:rPr>
          <w:rFonts w:asciiTheme="minorHAnsi" w:hAnsiTheme="minorHAnsi"/>
        </w:rPr>
        <w:t>HR managers working in</w:t>
      </w:r>
      <w:r w:rsidRPr="0081252E">
        <w:rPr>
          <w:rFonts w:asciiTheme="minorHAnsi" w:hAnsiTheme="minorHAnsi"/>
        </w:rPr>
        <w:t xml:space="preserve"> 21</w:t>
      </w:r>
      <w:r w:rsidRPr="0081252E">
        <w:rPr>
          <w:rFonts w:asciiTheme="minorHAnsi" w:hAnsiTheme="minorHAnsi"/>
          <w:vertAlign w:val="superscript"/>
        </w:rPr>
        <w:t>st</w:t>
      </w:r>
      <w:r w:rsidRPr="0081252E">
        <w:rPr>
          <w:rFonts w:asciiTheme="minorHAnsi" w:hAnsiTheme="minorHAnsi"/>
        </w:rPr>
        <w:t xml:space="preserve"> century information provision environment</w:t>
      </w:r>
      <w:r>
        <w:rPr>
          <w:rFonts w:asciiTheme="minorHAnsi" w:hAnsiTheme="minorHAnsi"/>
        </w:rPr>
        <w:t>s</w:t>
      </w:r>
      <w:r w:rsidRPr="0081252E">
        <w:rPr>
          <w:rFonts w:asciiTheme="minorHAnsi" w:hAnsiTheme="minorHAnsi"/>
        </w:rPr>
        <w:t xml:space="preserve"> (IPE). </w:t>
      </w:r>
      <w:r>
        <w:rPr>
          <w:rFonts w:asciiTheme="minorHAnsi" w:hAnsiTheme="minorHAnsi"/>
        </w:rPr>
        <w:t xml:space="preserve">Students will learn </w:t>
      </w:r>
      <w:r w:rsidRPr="0081252E">
        <w:rPr>
          <w:rFonts w:asciiTheme="minorHAnsi" w:hAnsiTheme="minorHAnsi"/>
        </w:rPr>
        <w:t>strategies for effectively managing and implementing HRM policies and</w:t>
      </w:r>
      <w:r w:rsidRPr="0081252E">
        <w:rPr>
          <w:rFonts w:asciiTheme="minorHAnsi" w:hAnsiTheme="minorHAnsi"/>
          <w:spacing w:val="-35"/>
        </w:rPr>
        <w:t xml:space="preserve"> </w:t>
      </w:r>
      <w:r w:rsidRPr="0081252E">
        <w:rPr>
          <w:rFonts w:asciiTheme="minorHAnsi" w:hAnsiTheme="minorHAnsi"/>
        </w:rPr>
        <w:t xml:space="preserve">programs to facilitate optimal human resource management in the IPE. </w:t>
      </w:r>
    </w:p>
    <w:p w14:paraId="6EDE1CC2" w14:textId="77777777" w:rsidR="00B731D4" w:rsidRDefault="00B731D4" w:rsidP="00B731D4">
      <w:pPr>
        <w:pStyle w:val="BodyText"/>
        <w:ind w:right="510"/>
        <w:rPr>
          <w:rFonts w:asciiTheme="minorHAnsi" w:hAnsiTheme="minorHAnsi"/>
        </w:rPr>
      </w:pPr>
      <w:r w:rsidRPr="0081252E">
        <w:rPr>
          <w:rFonts w:asciiTheme="minorHAnsi" w:hAnsiTheme="minorHAnsi"/>
        </w:rPr>
        <w:t>As this course builds upon management outcomes presented in LIS 5408 Management of Information Organizations, LIS 5408 is a prerequisite. This course expects the student to both analyze and synthesize information and demonstrate application of the learning concepts.</w:t>
      </w:r>
    </w:p>
    <w:p w14:paraId="2A37CF98" w14:textId="77777777" w:rsidR="00EA3EE8" w:rsidRDefault="00EA3EE8" w:rsidP="00EA3EE8">
      <w:pPr>
        <w:pStyle w:val="BodyText"/>
        <w:ind w:right="510"/>
        <w:rPr>
          <w:rFonts w:asciiTheme="minorHAnsi" w:hAnsiTheme="minorHAnsi"/>
        </w:rPr>
      </w:pPr>
    </w:p>
    <w:p w14:paraId="3A23C0E0" w14:textId="77777777" w:rsidR="00EA3EE8" w:rsidRPr="0081252E" w:rsidRDefault="00EA3EE8" w:rsidP="007F064D">
      <w:pPr>
        <w:pStyle w:val="Heading1"/>
        <w:spacing w:after="120"/>
        <w:ind w:left="0"/>
        <w:rPr>
          <w:rFonts w:asciiTheme="minorHAnsi" w:hAnsiTheme="minorHAnsi"/>
        </w:rPr>
      </w:pPr>
      <w:r w:rsidRPr="0081252E">
        <w:rPr>
          <w:rFonts w:asciiTheme="minorHAnsi" w:hAnsiTheme="minorHAnsi"/>
        </w:rPr>
        <w:t>COURSE OBJECTIVES:</w:t>
      </w:r>
    </w:p>
    <w:p w14:paraId="08AB363B" w14:textId="77777777" w:rsidR="00EA3EE8" w:rsidRPr="0081252E" w:rsidRDefault="00EA3EE8" w:rsidP="00EA3EE8">
      <w:pPr>
        <w:pStyle w:val="BodyText"/>
        <w:spacing w:line="275" w:lineRule="exact"/>
        <w:rPr>
          <w:rFonts w:asciiTheme="minorHAnsi" w:hAnsiTheme="minorHAnsi"/>
        </w:rPr>
      </w:pPr>
      <w:r w:rsidRPr="0081252E">
        <w:rPr>
          <w:rFonts w:asciiTheme="minorHAnsi" w:hAnsiTheme="minorHAnsi"/>
        </w:rPr>
        <w:t>At the end of the course, the student will be able to:</w:t>
      </w:r>
    </w:p>
    <w:p w14:paraId="2B4C3BA5" w14:textId="1CAC93BF" w:rsidR="00EA3EE8" w:rsidRPr="0081252E" w:rsidRDefault="00892B97" w:rsidP="00EA3EE8">
      <w:pPr>
        <w:pStyle w:val="ListParagraph"/>
        <w:numPr>
          <w:ilvl w:val="0"/>
          <w:numId w:val="1"/>
        </w:numPr>
        <w:tabs>
          <w:tab w:val="left" w:pos="951"/>
          <w:tab w:val="left" w:pos="952"/>
        </w:tabs>
        <w:spacing w:before="7" w:line="237" w:lineRule="auto"/>
        <w:ind w:left="720" w:right="549"/>
        <w:rPr>
          <w:rFonts w:asciiTheme="minorHAnsi" w:hAnsiTheme="minorHAnsi"/>
          <w:sz w:val="24"/>
          <w:szCs w:val="24"/>
        </w:rPr>
      </w:pPr>
      <w:r>
        <w:rPr>
          <w:rFonts w:asciiTheme="minorHAnsi" w:hAnsiTheme="minorHAnsi"/>
          <w:sz w:val="24"/>
          <w:szCs w:val="24"/>
        </w:rPr>
        <w:t>Discuss</w:t>
      </w:r>
      <w:r w:rsidR="00EA3EE8" w:rsidRPr="0081252E">
        <w:rPr>
          <w:rFonts w:asciiTheme="minorHAnsi" w:hAnsiTheme="minorHAnsi"/>
          <w:sz w:val="24"/>
          <w:szCs w:val="24"/>
        </w:rPr>
        <w:t xml:space="preserve"> current human resource management (HRM) issues</w:t>
      </w:r>
      <w:r w:rsidR="00EA3EE8" w:rsidRPr="0081252E">
        <w:rPr>
          <w:rFonts w:asciiTheme="minorHAnsi" w:hAnsiTheme="minorHAnsi"/>
          <w:spacing w:val="-31"/>
          <w:sz w:val="24"/>
          <w:szCs w:val="24"/>
        </w:rPr>
        <w:t xml:space="preserve"> </w:t>
      </w:r>
      <w:r w:rsidR="00EA3EE8" w:rsidRPr="0081252E">
        <w:rPr>
          <w:rFonts w:asciiTheme="minorHAnsi" w:hAnsiTheme="minorHAnsi"/>
          <w:sz w:val="24"/>
          <w:szCs w:val="24"/>
        </w:rPr>
        <w:t>relevant to the information provision environment</w:t>
      </w:r>
      <w:r w:rsidR="00EA3EE8" w:rsidRPr="0081252E">
        <w:rPr>
          <w:rFonts w:asciiTheme="minorHAnsi" w:hAnsiTheme="minorHAnsi"/>
          <w:spacing w:val="-3"/>
          <w:sz w:val="24"/>
          <w:szCs w:val="24"/>
        </w:rPr>
        <w:t xml:space="preserve"> </w:t>
      </w:r>
      <w:r w:rsidR="00EA3EE8" w:rsidRPr="0081252E">
        <w:rPr>
          <w:rFonts w:asciiTheme="minorHAnsi" w:hAnsiTheme="minorHAnsi"/>
          <w:sz w:val="24"/>
          <w:szCs w:val="24"/>
        </w:rPr>
        <w:t>(IPE).</w:t>
      </w:r>
    </w:p>
    <w:p w14:paraId="2698E3FD" w14:textId="77777777" w:rsidR="00EA3EE8" w:rsidRPr="0081252E" w:rsidRDefault="00EA3EE8" w:rsidP="00EA3EE8">
      <w:pPr>
        <w:pStyle w:val="ListParagraph"/>
        <w:numPr>
          <w:ilvl w:val="0"/>
          <w:numId w:val="1"/>
        </w:numPr>
        <w:tabs>
          <w:tab w:val="left" w:pos="951"/>
          <w:tab w:val="left" w:pos="952"/>
        </w:tabs>
        <w:spacing w:line="240" w:lineRule="auto"/>
        <w:ind w:left="720" w:right="628"/>
        <w:rPr>
          <w:rFonts w:asciiTheme="minorHAnsi" w:hAnsiTheme="minorHAnsi"/>
          <w:sz w:val="24"/>
          <w:szCs w:val="24"/>
        </w:rPr>
      </w:pPr>
      <w:r w:rsidRPr="0081252E">
        <w:rPr>
          <w:rFonts w:asciiTheme="minorHAnsi" w:hAnsiTheme="minorHAnsi"/>
          <w:sz w:val="24"/>
          <w:szCs w:val="24"/>
        </w:rPr>
        <w:t xml:space="preserve">Analyze HRM areas within the context of the IPE from the following perspectives: HRM function and environment; HRM requirements (job analysis and planning, staffing, recruiting and selecting new employees); HRM effectiveness (training, development, and performance appraisal); HRM rewards and security (compensation, benefits, safety and health); HRM </w:t>
      </w:r>
      <w:r w:rsidRPr="0081252E">
        <w:rPr>
          <w:rFonts w:asciiTheme="minorHAnsi" w:hAnsiTheme="minorHAnsi"/>
          <w:sz w:val="24"/>
          <w:szCs w:val="24"/>
        </w:rPr>
        <w:lastRenderedPageBreak/>
        <w:t>enhancements (employee relations, motivation, rights and discipline, labor relations, and collective</w:t>
      </w:r>
      <w:r w:rsidRPr="0081252E">
        <w:rPr>
          <w:rFonts w:asciiTheme="minorHAnsi" w:hAnsiTheme="minorHAnsi"/>
          <w:spacing w:val="-2"/>
          <w:sz w:val="24"/>
          <w:szCs w:val="24"/>
        </w:rPr>
        <w:t xml:space="preserve"> </w:t>
      </w:r>
      <w:r w:rsidRPr="0081252E">
        <w:rPr>
          <w:rFonts w:asciiTheme="minorHAnsi" w:hAnsiTheme="minorHAnsi"/>
          <w:sz w:val="24"/>
          <w:szCs w:val="24"/>
        </w:rPr>
        <w:t>bargaining).</w:t>
      </w:r>
    </w:p>
    <w:p w14:paraId="526F197B" w14:textId="77777777" w:rsidR="00EA3EE8" w:rsidRPr="0081252E" w:rsidRDefault="00EA3EE8" w:rsidP="00EA3EE8">
      <w:pPr>
        <w:pStyle w:val="ListParagraph"/>
        <w:numPr>
          <w:ilvl w:val="0"/>
          <w:numId w:val="1"/>
        </w:numPr>
        <w:tabs>
          <w:tab w:val="left" w:pos="951"/>
          <w:tab w:val="left" w:pos="952"/>
        </w:tabs>
        <w:spacing w:before="3" w:line="237" w:lineRule="auto"/>
        <w:ind w:left="720" w:right="842"/>
        <w:rPr>
          <w:rFonts w:asciiTheme="minorHAnsi" w:hAnsiTheme="minorHAnsi"/>
          <w:sz w:val="24"/>
          <w:szCs w:val="24"/>
        </w:rPr>
      </w:pPr>
      <w:r w:rsidRPr="0081252E">
        <w:rPr>
          <w:rFonts w:asciiTheme="minorHAnsi" w:hAnsiTheme="minorHAnsi"/>
          <w:sz w:val="24"/>
          <w:szCs w:val="24"/>
        </w:rPr>
        <w:t>Identify strategies for effectively managing and implementing HRM policies and</w:t>
      </w:r>
      <w:r w:rsidRPr="0081252E">
        <w:rPr>
          <w:rFonts w:asciiTheme="minorHAnsi" w:hAnsiTheme="minorHAnsi"/>
          <w:spacing w:val="-35"/>
          <w:sz w:val="24"/>
          <w:szCs w:val="24"/>
        </w:rPr>
        <w:t xml:space="preserve"> </w:t>
      </w:r>
      <w:r w:rsidRPr="0081252E">
        <w:rPr>
          <w:rFonts w:asciiTheme="minorHAnsi" w:hAnsiTheme="minorHAnsi"/>
          <w:sz w:val="24"/>
          <w:szCs w:val="24"/>
        </w:rPr>
        <w:t>programs within the</w:t>
      </w:r>
      <w:r w:rsidRPr="0081252E">
        <w:rPr>
          <w:rFonts w:asciiTheme="minorHAnsi" w:hAnsiTheme="minorHAnsi"/>
          <w:spacing w:val="-1"/>
          <w:sz w:val="24"/>
          <w:szCs w:val="24"/>
        </w:rPr>
        <w:t xml:space="preserve"> </w:t>
      </w:r>
      <w:r w:rsidRPr="0081252E">
        <w:rPr>
          <w:rFonts w:asciiTheme="minorHAnsi" w:hAnsiTheme="minorHAnsi"/>
          <w:sz w:val="24"/>
          <w:szCs w:val="24"/>
        </w:rPr>
        <w:t>IPE.</w:t>
      </w:r>
    </w:p>
    <w:p w14:paraId="0B3162D9" w14:textId="77777777" w:rsidR="00EA3EE8" w:rsidRPr="0081252E" w:rsidRDefault="00EA3EE8" w:rsidP="0018442B">
      <w:pPr>
        <w:pStyle w:val="Heading1"/>
        <w:spacing w:before="240"/>
        <w:ind w:left="0"/>
        <w:rPr>
          <w:rFonts w:asciiTheme="minorHAnsi" w:hAnsiTheme="minorHAnsi"/>
        </w:rPr>
      </w:pPr>
      <w:r w:rsidRPr="0081252E">
        <w:rPr>
          <w:rFonts w:asciiTheme="minorHAnsi" w:hAnsiTheme="minorHAnsi"/>
        </w:rPr>
        <w:t>COURSE MATERIALS:</w:t>
      </w:r>
    </w:p>
    <w:p w14:paraId="00A9C62C" w14:textId="77777777" w:rsidR="00EA3EE8" w:rsidRPr="0081252E" w:rsidRDefault="00EA3EE8" w:rsidP="00EA3EE8">
      <w:pPr>
        <w:pStyle w:val="BodyText"/>
        <w:rPr>
          <w:rFonts w:asciiTheme="minorHAnsi" w:hAnsiTheme="minorHAnsi"/>
          <w:b/>
        </w:rPr>
      </w:pPr>
    </w:p>
    <w:p w14:paraId="0C244753" w14:textId="77777777" w:rsidR="00EA3EE8" w:rsidRPr="0081252E" w:rsidRDefault="00EA3EE8" w:rsidP="00CF4B24">
      <w:pPr>
        <w:rPr>
          <w:rFonts w:asciiTheme="minorHAnsi" w:hAnsiTheme="minorHAnsi"/>
          <w:b/>
        </w:rPr>
      </w:pPr>
      <w:r w:rsidRPr="0081252E">
        <w:rPr>
          <w:rFonts w:asciiTheme="minorHAnsi" w:hAnsiTheme="minorHAnsi"/>
          <w:b/>
        </w:rPr>
        <w:t>Required textbook:</w:t>
      </w:r>
    </w:p>
    <w:p w14:paraId="2F4A21B5" w14:textId="6FC15F32" w:rsidR="006B0BA0" w:rsidRDefault="006B0BA0" w:rsidP="006B0BA0">
      <w:pPr>
        <w:pStyle w:val="BodyText"/>
        <w:spacing w:line="242" w:lineRule="auto"/>
        <w:ind w:right="878"/>
        <w:rPr>
          <w:rFonts w:asciiTheme="minorHAnsi" w:hAnsiTheme="minorHAnsi"/>
        </w:rPr>
      </w:pPr>
      <w:r>
        <w:rPr>
          <w:rFonts w:asciiTheme="minorHAnsi" w:hAnsiTheme="minorHAnsi"/>
        </w:rPr>
        <w:t xml:space="preserve">A current textbook similar in content and price to this textbook will be required and will be assigned no later than the university deadline for textbook assignments: </w:t>
      </w:r>
    </w:p>
    <w:p w14:paraId="66D0FD9D" w14:textId="49FBF70B" w:rsidR="00EA3EE8" w:rsidRPr="0081252E" w:rsidRDefault="00EA3EE8" w:rsidP="00B71E52">
      <w:pPr>
        <w:pStyle w:val="BodyText"/>
        <w:spacing w:line="242" w:lineRule="auto"/>
        <w:ind w:right="873"/>
        <w:rPr>
          <w:rFonts w:asciiTheme="minorHAnsi" w:hAnsiTheme="minorHAnsi"/>
        </w:rPr>
      </w:pPr>
      <w:proofErr w:type="spellStart"/>
      <w:r w:rsidRPr="0081252E">
        <w:rPr>
          <w:rFonts w:asciiTheme="minorHAnsi" w:hAnsiTheme="minorHAnsi"/>
        </w:rPr>
        <w:t>Denisi</w:t>
      </w:r>
      <w:proofErr w:type="spellEnd"/>
      <w:r w:rsidRPr="0081252E">
        <w:rPr>
          <w:rFonts w:asciiTheme="minorHAnsi" w:hAnsiTheme="minorHAnsi"/>
        </w:rPr>
        <w:t xml:space="preserve">, A. S. &amp; Griffin, R. W. (2014). </w:t>
      </w:r>
      <w:r w:rsidRPr="0081252E">
        <w:rPr>
          <w:rFonts w:asciiTheme="minorHAnsi" w:hAnsiTheme="minorHAnsi"/>
          <w:i/>
        </w:rPr>
        <w:t>HR 2.0.</w:t>
      </w:r>
      <w:r w:rsidRPr="0081252E">
        <w:rPr>
          <w:rFonts w:asciiTheme="minorHAnsi" w:hAnsiTheme="minorHAnsi"/>
        </w:rPr>
        <w:t>, 2</w:t>
      </w:r>
      <w:r w:rsidRPr="0081252E">
        <w:rPr>
          <w:rFonts w:asciiTheme="minorHAnsi" w:hAnsiTheme="minorHAnsi"/>
          <w:vertAlign w:val="superscript"/>
        </w:rPr>
        <w:t>nd</w:t>
      </w:r>
      <w:r w:rsidRPr="0081252E">
        <w:rPr>
          <w:rFonts w:asciiTheme="minorHAnsi" w:hAnsiTheme="minorHAnsi"/>
        </w:rPr>
        <w:t xml:space="preserve"> edition. Mason, Ohio: South-Western Cengage Learning. ISBN-10: 1-133-60451-X ISBN-13: 978-1-133-60451-8</w:t>
      </w:r>
    </w:p>
    <w:p w14:paraId="7A9E59CB" w14:textId="77777777" w:rsidR="00EA3EE8" w:rsidRPr="0081252E" w:rsidRDefault="00EA3EE8" w:rsidP="007F064D">
      <w:pPr>
        <w:pStyle w:val="Heading1"/>
        <w:spacing w:before="360"/>
        <w:ind w:left="0"/>
        <w:rPr>
          <w:rFonts w:asciiTheme="minorHAnsi" w:hAnsiTheme="minorHAnsi"/>
        </w:rPr>
      </w:pPr>
      <w:r w:rsidRPr="0081252E">
        <w:rPr>
          <w:rFonts w:asciiTheme="minorHAnsi" w:hAnsiTheme="minorHAnsi"/>
        </w:rPr>
        <w:t>Required Readings:</w:t>
      </w:r>
    </w:p>
    <w:p w14:paraId="27E7BC88" w14:textId="77777777" w:rsidR="00EA3EE8" w:rsidRPr="0081252E" w:rsidRDefault="00EA3EE8" w:rsidP="00EA3EE8">
      <w:pPr>
        <w:pStyle w:val="BodyText"/>
        <w:spacing w:line="275" w:lineRule="exact"/>
        <w:rPr>
          <w:rFonts w:asciiTheme="minorHAnsi" w:hAnsiTheme="minorHAnsi"/>
        </w:rPr>
      </w:pPr>
      <w:r w:rsidRPr="0081252E">
        <w:rPr>
          <w:rFonts w:asciiTheme="minorHAnsi" w:hAnsiTheme="minorHAnsi"/>
        </w:rPr>
        <w:t>Readings and multimedia content as assigned and posted to the course website.</w:t>
      </w:r>
    </w:p>
    <w:p w14:paraId="00386395" w14:textId="77777777" w:rsidR="00EA3EE8" w:rsidRPr="0081252E" w:rsidRDefault="00EA3EE8" w:rsidP="00EA3EE8">
      <w:pPr>
        <w:pStyle w:val="BodyText"/>
        <w:spacing w:before="11"/>
        <w:rPr>
          <w:rFonts w:asciiTheme="minorHAnsi" w:hAnsiTheme="minorHAnsi"/>
        </w:rPr>
      </w:pPr>
    </w:p>
    <w:p w14:paraId="0E510B1F" w14:textId="77777777" w:rsidR="00EA3EE8" w:rsidRPr="0081252E" w:rsidRDefault="00EA3EE8" w:rsidP="007F064D">
      <w:pPr>
        <w:pStyle w:val="Heading1"/>
        <w:spacing w:after="120"/>
        <w:ind w:left="0"/>
        <w:rPr>
          <w:rFonts w:asciiTheme="minorHAnsi" w:hAnsiTheme="minorHAnsi"/>
        </w:rPr>
      </w:pPr>
      <w:r w:rsidRPr="0081252E">
        <w:rPr>
          <w:rFonts w:asciiTheme="minorHAnsi" w:hAnsiTheme="minorHAnsi"/>
        </w:rPr>
        <w:t>COURSE ASSIGNMENTS AND EVALUATION:</w:t>
      </w:r>
    </w:p>
    <w:p w14:paraId="56245C62" w14:textId="77777777" w:rsidR="00EA3EE8" w:rsidRPr="0081252E" w:rsidRDefault="00EA3EE8" w:rsidP="00EA3EE8">
      <w:pPr>
        <w:pStyle w:val="ListParagraph"/>
        <w:numPr>
          <w:ilvl w:val="0"/>
          <w:numId w:val="2"/>
        </w:numPr>
        <w:tabs>
          <w:tab w:val="left" w:pos="591"/>
          <w:tab w:val="left" w:pos="592"/>
        </w:tabs>
        <w:spacing w:before="5"/>
        <w:ind w:left="360"/>
        <w:rPr>
          <w:rFonts w:asciiTheme="minorHAnsi" w:hAnsiTheme="minorHAnsi"/>
          <w:sz w:val="24"/>
          <w:szCs w:val="24"/>
        </w:rPr>
      </w:pPr>
      <w:r w:rsidRPr="0081252E">
        <w:rPr>
          <w:rFonts w:asciiTheme="minorHAnsi" w:hAnsiTheme="minorHAnsi"/>
          <w:sz w:val="24"/>
          <w:szCs w:val="24"/>
        </w:rPr>
        <w:t>Personal</w:t>
      </w:r>
      <w:r w:rsidRPr="0081252E">
        <w:rPr>
          <w:rFonts w:asciiTheme="minorHAnsi" w:hAnsiTheme="minorHAnsi"/>
          <w:spacing w:val="-2"/>
          <w:sz w:val="24"/>
          <w:szCs w:val="24"/>
        </w:rPr>
        <w:t xml:space="preserve"> </w:t>
      </w:r>
      <w:r w:rsidRPr="0081252E">
        <w:rPr>
          <w:rFonts w:asciiTheme="minorHAnsi" w:hAnsiTheme="minorHAnsi"/>
          <w:sz w:val="24"/>
          <w:szCs w:val="24"/>
        </w:rPr>
        <w:t>Bio</w:t>
      </w:r>
    </w:p>
    <w:p w14:paraId="4BF905AE" w14:textId="77777777" w:rsidR="00EA3EE8" w:rsidRPr="0081252E" w:rsidRDefault="00EA3EE8" w:rsidP="00EA3EE8">
      <w:pPr>
        <w:pStyle w:val="ListParagraph"/>
        <w:numPr>
          <w:ilvl w:val="0"/>
          <w:numId w:val="2"/>
        </w:numPr>
        <w:tabs>
          <w:tab w:val="left" w:pos="591"/>
          <w:tab w:val="left" w:pos="592"/>
        </w:tabs>
        <w:ind w:left="360"/>
        <w:rPr>
          <w:rFonts w:asciiTheme="minorHAnsi" w:hAnsiTheme="minorHAnsi"/>
          <w:sz w:val="24"/>
          <w:szCs w:val="24"/>
        </w:rPr>
      </w:pPr>
      <w:r w:rsidRPr="0081252E">
        <w:rPr>
          <w:rFonts w:asciiTheme="minorHAnsi" w:hAnsiTheme="minorHAnsi"/>
          <w:sz w:val="24"/>
          <w:szCs w:val="24"/>
        </w:rPr>
        <w:t>Case Study</w:t>
      </w:r>
      <w:r w:rsidRPr="0081252E">
        <w:rPr>
          <w:rFonts w:asciiTheme="minorHAnsi" w:hAnsiTheme="minorHAnsi"/>
          <w:spacing w:val="-2"/>
          <w:sz w:val="24"/>
          <w:szCs w:val="24"/>
        </w:rPr>
        <w:t xml:space="preserve"> </w:t>
      </w:r>
      <w:r w:rsidRPr="0081252E">
        <w:rPr>
          <w:rFonts w:asciiTheme="minorHAnsi" w:hAnsiTheme="minorHAnsi"/>
          <w:sz w:val="24"/>
          <w:szCs w:val="24"/>
        </w:rPr>
        <w:t>Discussions</w:t>
      </w:r>
    </w:p>
    <w:p w14:paraId="2B5BCDB6" w14:textId="77777777" w:rsidR="00EA3EE8" w:rsidRPr="0081252E" w:rsidRDefault="00EA3EE8" w:rsidP="00EA3EE8">
      <w:pPr>
        <w:pStyle w:val="ListParagraph"/>
        <w:numPr>
          <w:ilvl w:val="0"/>
          <w:numId w:val="2"/>
        </w:numPr>
        <w:tabs>
          <w:tab w:val="left" w:pos="591"/>
          <w:tab w:val="left" w:pos="592"/>
        </w:tabs>
        <w:ind w:left="360"/>
        <w:rPr>
          <w:rFonts w:asciiTheme="minorHAnsi" w:hAnsiTheme="minorHAnsi"/>
          <w:sz w:val="24"/>
          <w:szCs w:val="24"/>
        </w:rPr>
      </w:pPr>
      <w:r w:rsidRPr="0081252E">
        <w:rPr>
          <w:rFonts w:asciiTheme="minorHAnsi" w:hAnsiTheme="minorHAnsi"/>
          <w:sz w:val="24"/>
          <w:szCs w:val="24"/>
        </w:rPr>
        <w:t>Paper: Lily Ledbetter Fair Pay</w:t>
      </w:r>
      <w:r w:rsidRPr="0081252E">
        <w:rPr>
          <w:rFonts w:asciiTheme="minorHAnsi" w:hAnsiTheme="minorHAnsi"/>
          <w:spacing w:val="-1"/>
          <w:sz w:val="24"/>
          <w:szCs w:val="24"/>
        </w:rPr>
        <w:t xml:space="preserve"> </w:t>
      </w:r>
      <w:r w:rsidRPr="0081252E">
        <w:rPr>
          <w:rFonts w:asciiTheme="minorHAnsi" w:hAnsiTheme="minorHAnsi"/>
          <w:sz w:val="24"/>
          <w:szCs w:val="24"/>
        </w:rPr>
        <w:t>Act</w:t>
      </w:r>
    </w:p>
    <w:p w14:paraId="7BEF8F5D" w14:textId="77777777" w:rsidR="00EA3EE8" w:rsidRPr="0081252E" w:rsidRDefault="00EA3EE8" w:rsidP="00EA3EE8">
      <w:pPr>
        <w:pStyle w:val="ListParagraph"/>
        <w:numPr>
          <w:ilvl w:val="0"/>
          <w:numId w:val="2"/>
        </w:numPr>
        <w:tabs>
          <w:tab w:val="left" w:pos="591"/>
          <w:tab w:val="left" w:pos="592"/>
        </w:tabs>
        <w:ind w:left="360"/>
        <w:rPr>
          <w:rFonts w:asciiTheme="minorHAnsi" w:hAnsiTheme="minorHAnsi"/>
          <w:sz w:val="24"/>
          <w:szCs w:val="24"/>
        </w:rPr>
      </w:pPr>
      <w:r w:rsidRPr="0081252E">
        <w:rPr>
          <w:rFonts w:asciiTheme="minorHAnsi" w:hAnsiTheme="minorHAnsi"/>
          <w:sz w:val="24"/>
          <w:szCs w:val="24"/>
        </w:rPr>
        <w:t>Final Project: HRM System</w:t>
      </w:r>
      <w:r w:rsidRPr="0081252E">
        <w:rPr>
          <w:rFonts w:asciiTheme="minorHAnsi" w:hAnsiTheme="minorHAnsi"/>
          <w:spacing w:val="-3"/>
          <w:sz w:val="24"/>
          <w:szCs w:val="24"/>
        </w:rPr>
        <w:t xml:space="preserve"> </w:t>
      </w:r>
      <w:r w:rsidRPr="0081252E">
        <w:rPr>
          <w:rFonts w:asciiTheme="minorHAnsi" w:hAnsiTheme="minorHAnsi"/>
          <w:sz w:val="24"/>
          <w:szCs w:val="24"/>
        </w:rPr>
        <w:t>Evaluation</w:t>
      </w:r>
    </w:p>
    <w:p w14:paraId="305BD13B" w14:textId="77777777" w:rsidR="00EA3EE8" w:rsidRPr="0081252E" w:rsidRDefault="00EA3EE8" w:rsidP="00EA3EE8">
      <w:pPr>
        <w:pStyle w:val="ListParagraph"/>
        <w:numPr>
          <w:ilvl w:val="0"/>
          <w:numId w:val="2"/>
        </w:numPr>
        <w:tabs>
          <w:tab w:val="left" w:pos="591"/>
          <w:tab w:val="left" w:pos="592"/>
        </w:tabs>
        <w:ind w:left="360"/>
        <w:rPr>
          <w:rFonts w:asciiTheme="minorHAnsi" w:hAnsiTheme="minorHAnsi"/>
          <w:sz w:val="24"/>
          <w:szCs w:val="24"/>
        </w:rPr>
      </w:pPr>
      <w:r w:rsidRPr="0081252E">
        <w:rPr>
          <w:rFonts w:asciiTheme="minorHAnsi" w:hAnsiTheme="minorHAnsi"/>
          <w:sz w:val="24"/>
          <w:szCs w:val="24"/>
        </w:rPr>
        <w:t>Presentation: HRM System</w:t>
      </w:r>
      <w:r w:rsidRPr="0081252E">
        <w:rPr>
          <w:rFonts w:asciiTheme="minorHAnsi" w:hAnsiTheme="minorHAnsi"/>
          <w:spacing w:val="-3"/>
          <w:sz w:val="24"/>
          <w:szCs w:val="24"/>
        </w:rPr>
        <w:t xml:space="preserve"> </w:t>
      </w:r>
      <w:r w:rsidRPr="0081252E">
        <w:rPr>
          <w:rFonts w:asciiTheme="minorHAnsi" w:hAnsiTheme="minorHAnsi"/>
          <w:sz w:val="24"/>
          <w:szCs w:val="24"/>
        </w:rPr>
        <w:t>Evaluation</w:t>
      </w:r>
    </w:p>
    <w:p w14:paraId="4D769462" w14:textId="77777777" w:rsidR="00EA3EE8" w:rsidRPr="0018442B" w:rsidRDefault="00EA3EE8" w:rsidP="0018442B">
      <w:pPr>
        <w:pStyle w:val="ListParagraph"/>
        <w:numPr>
          <w:ilvl w:val="0"/>
          <w:numId w:val="2"/>
        </w:numPr>
        <w:tabs>
          <w:tab w:val="left" w:pos="591"/>
          <w:tab w:val="left" w:pos="592"/>
        </w:tabs>
        <w:ind w:left="360"/>
        <w:rPr>
          <w:rFonts w:asciiTheme="minorHAnsi" w:hAnsiTheme="minorHAnsi"/>
          <w:sz w:val="24"/>
          <w:szCs w:val="24"/>
        </w:rPr>
      </w:pPr>
      <w:r w:rsidRPr="0081252E">
        <w:rPr>
          <w:rFonts w:asciiTheme="minorHAnsi" w:hAnsiTheme="minorHAnsi"/>
          <w:sz w:val="24"/>
          <w:szCs w:val="24"/>
        </w:rPr>
        <w:t>Peer Feedback: HRM System</w:t>
      </w:r>
      <w:r w:rsidRPr="0081252E">
        <w:rPr>
          <w:rFonts w:asciiTheme="minorHAnsi" w:hAnsiTheme="minorHAnsi"/>
          <w:spacing w:val="-3"/>
          <w:sz w:val="24"/>
          <w:szCs w:val="24"/>
        </w:rPr>
        <w:t xml:space="preserve"> </w:t>
      </w:r>
      <w:r w:rsidRPr="0081252E">
        <w:rPr>
          <w:rFonts w:asciiTheme="minorHAnsi" w:hAnsiTheme="minorHAnsi"/>
          <w:sz w:val="24"/>
          <w:szCs w:val="24"/>
        </w:rPr>
        <w:t>Presentation</w:t>
      </w:r>
    </w:p>
    <w:p w14:paraId="5927462C" w14:textId="77777777" w:rsidR="00EA3EE8" w:rsidRDefault="00EA3EE8" w:rsidP="00EA3EE8">
      <w:pPr>
        <w:pStyle w:val="BodyText"/>
        <w:ind w:right="510"/>
        <w:rPr>
          <w:rFonts w:asciiTheme="minorHAnsi" w:hAnsiTheme="minorHAnsi"/>
        </w:rPr>
      </w:pPr>
    </w:p>
    <w:p w14:paraId="52BBE644" w14:textId="77777777" w:rsidR="00EA3EE8" w:rsidRPr="0018442B" w:rsidRDefault="00EA3EE8" w:rsidP="007F064D">
      <w:pPr>
        <w:tabs>
          <w:tab w:val="left" w:pos="591"/>
          <w:tab w:val="left" w:pos="592"/>
        </w:tabs>
        <w:spacing w:after="120" w:line="240" w:lineRule="auto"/>
        <w:rPr>
          <w:rFonts w:asciiTheme="minorHAnsi" w:hAnsiTheme="minorHAnsi"/>
          <w:b/>
        </w:rPr>
      </w:pPr>
      <w:r w:rsidRPr="0081252E">
        <w:rPr>
          <w:rFonts w:asciiTheme="minorHAnsi" w:hAnsiTheme="minorHAnsi"/>
          <w:b/>
        </w:rPr>
        <w:t>GRADE CALCULATION:</w:t>
      </w:r>
    </w:p>
    <w:p w14:paraId="0D7DA835" w14:textId="77777777" w:rsidR="00EA3EE8" w:rsidRDefault="00EA3EE8" w:rsidP="007F064D">
      <w:pPr>
        <w:tabs>
          <w:tab w:val="left" w:pos="591"/>
          <w:tab w:val="left" w:pos="592"/>
        </w:tabs>
        <w:spacing w:after="120" w:line="240" w:lineRule="auto"/>
        <w:rPr>
          <w:rFonts w:asciiTheme="minorHAnsi" w:hAnsiTheme="minorHAnsi"/>
        </w:rPr>
      </w:pPr>
      <w:r>
        <w:rPr>
          <w:rFonts w:asciiTheme="minorHAnsi" w:hAnsiTheme="minorHAnsi"/>
        </w:rPr>
        <w:t>Personal Bio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50 points</w:t>
      </w:r>
    </w:p>
    <w:p w14:paraId="28AAA324" w14:textId="77777777" w:rsidR="00EA3EE8" w:rsidRDefault="00EA3EE8" w:rsidP="007F064D">
      <w:pPr>
        <w:tabs>
          <w:tab w:val="left" w:pos="591"/>
          <w:tab w:val="left" w:pos="592"/>
        </w:tabs>
        <w:spacing w:after="120" w:line="240" w:lineRule="auto"/>
        <w:rPr>
          <w:rFonts w:asciiTheme="minorHAnsi" w:hAnsiTheme="minorHAnsi"/>
        </w:rPr>
      </w:pPr>
      <w:r>
        <w:rPr>
          <w:rFonts w:asciiTheme="minorHAnsi" w:hAnsiTheme="minorHAnsi"/>
        </w:rPr>
        <w:t>Case Study Discussions</w:t>
      </w:r>
      <w:r>
        <w:rPr>
          <w:rFonts w:asciiTheme="minorHAnsi" w:hAnsiTheme="minorHAnsi"/>
        </w:rPr>
        <w:tab/>
      </w:r>
      <w:r>
        <w:rPr>
          <w:rFonts w:asciiTheme="minorHAnsi" w:hAnsiTheme="minorHAnsi"/>
        </w:rPr>
        <w:tab/>
      </w:r>
      <w:r>
        <w:rPr>
          <w:rFonts w:asciiTheme="minorHAnsi" w:hAnsiTheme="minorHAnsi"/>
        </w:rPr>
        <w:tab/>
        <w:t xml:space="preserve"> 600 points</w:t>
      </w:r>
    </w:p>
    <w:p w14:paraId="35416429" w14:textId="77777777" w:rsidR="00EA3EE8" w:rsidRDefault="00EA3EE8" w:rsidP="007F064D">
      <w:pPr>
        <w:tabs>
          <w:tab w:val="left" w:pos="591"/>
          <w:tab w:val="left" w:pos="592"/>
        </w:tabs>
        <w:spacing w:after="120" w:line="240" w:lineRule="auto"/>
        <w:rPr>
          <w:rFonts w:asciiTheme="minorHAnsi" w:hAnsiTheme="minorHAnsi"/>
        </w:rPr>
      </w:pPr>
      <w:r>
        <w:rPr>
          <w:rFonts w:asciiTheme="minorHAnsi" w:hAnsiTheme="minorHAnsi"/>
        </w:rPr>
        <w:t>Paper: Lily Ledbetter Fair Pay Act</w:t>
      </w:r>
      <w:r>
        <w:rPr>
          <w:rFonts w:asciiTheme="minorHAnsi" w:hAnsiTheme="minorHAnsi"/>
        </w:rPr>
        <w:tab/>
      </w:r>
      <w:r>
        <w:rPr>
          <w:rFonts w:asciiTheme="minorHAnsi" w:hAnsiTheme="minorHAnsi"/>
        </w:rPr>
        <w:tab/>
        <w:t xml:space="preserve">   50 points</w:t>
      </w:r>
    </w:p>
    <w:p w14:paraId="28AC48B2" w14:textId="77777777" w:rsidR="00EA3EE8" w:rsidRDefault="00EA3EE8" w:rsidP="007F064D">
      <w:pPr>
        <w:tabs>
          <w:tab w:val="left" w:pos="591"/>
          <w:tab w:val="left" w:pos="592"/>
        </w:tabs>
        <w:spacing w:after="120" w:line="240" w:lineRule="auto"/>
        <w:rPr>
          <w:rFonts w:asciiTheme="minorHAnsi" w:hAnsiTheme="minorHAnsi"/>
        </w:rPr>
      </w:pPr>
      <w:r>
        <w:rPr>
          <w:rFonts w:asciiTheme="minorHAnsi" w:hAnsiTheme="minorHAnsi"/>
        </w:rPr>
        <w:t xml:space="preserve">Final Project: HRM system </w:t>
      </w:r>
      <w:proofErr w:type="spellStart"/>
      <w:r>
        <w:rPr>
          <w:rFonts w:asciiTheme="minorHAnsi" w:hAnsiTheme="minorHAnsi"/>
        </w:rPr>
        <w:t>Eval</w:t>
      </w:r>
      <w:proofErr w:type="spellEnd"/>
      <w:r>
        <w:rPr>
          <w:rFonts w:asciiTheme="minorHAnsi" w:hAnsiTheme="minorHAnsi"/>
        </w:rPr>
        <w:tab/>
      </w:r>
      <w:r>
        <w:rPr>
          <w:rFonts w:asciiTheme="minorHAnsi" w:hAnsiTheme="minorHAnsi"/>
        </w:rPr>
        <w:tab/>
        <w:t xml:space="preserve">  150 points</w:t>
      </w:r>
    </w:p>
    <w:p w14:paraId="746D994C" w14:textId="77777777" w:rsidR="00EA3EE8" w:rsidRDefault="00EA3EE8" w:rsidP="007F064D">
      <w:pPr>
        <w:tabs>
          <w:tab w:val="left" w:pos="591"/>
          <w:tab w:val="left" w:pos="592"/>
        </w:tabs>
        <w:spacing w:after="120" w:line="240" w:lineRule="auto"/>
        <w:rPr>
          <w:rFonts w:asciiTheme="minorHAnsi" w:hAnsiTheme="minorHAnsi"/>
        </w:rPr>
      </w:pPr>
      <w:r>
        <w:rPr>
          <w:rFonts w:asciiTheme="minorHAnsi" w:hAnsiTheme="minorHAnsi"/>
        </w:rPr>
        <w:t>Presentation: HRM system presentation</w:t>
      </w:r>
      <w:r>
        <w:rPr>
          <w:rFonts w:asciiTheme="minorHAnsi" w:hAnsiTheme="minorHAnsi"/>
        </w:rPr>
        <w:tab/>
        <w:t xml:space="preserve">  100 points</w:t>
      </w:r>
    </w:p>
    <w:p w14:paraId="2B9EE123" w14:textId="77777777" w:rsidR="00EA3EE8" w:rsidRPr="0081252E" w:rsidRDefault="00EA3EE8" w:rsidP="00EA3EE8">
      <w:pPr>
        <w:tabs>
          <w:tab w:val="left" w:pos="591"/>
          <w:tab w:val="left" w:pos="592"/>
        </w:tabs>
        <w:rPr>
          <w:rFonts w:asciiTheme="minorHAnsi" w:hAnsiTheme="minorHAnsi"/>
        </w:rPr>
      </w:pPr>
      <w:r w:rsidRPr="0081252E">
        <w:rPr>
          <w:rFonts w:asciiTheme="minorHAnsi" w:hAnsiTheme="minorHAnsi"/>
          <w:u w:val="single"/>
        </w:rPr>
        <w:t>Feedback: HRM system Presentation</w:t>
      </w:r>
      <w:r w:rsidRPr="0081252E">
        <w:rPr>
          <w:rFonts w:asciiTheme="minorHAnsi" w:hAnsiTheme="minorHAnsi"/>
          <w:u w:val="single"/>
        </w:rPr>
        <w:tab/>
      </w:r>
      <w:r w:rsidRPr="0081252E">
        <w:rPr>
          <w:rFonts w:asciiTheme="minorHAnsi" w:hAnsiTheme="minorHAnsi"/>
          <w:u w:val="single"/>
        </w:rPr>
        <w:tab/>
        <w:t xml:space="preserve">    50 points</w:t>
      </w:r>
      <w:r>
        <w:rPr>
          <w:rFonts w:asciiTheme="minorHAnsi" w:hAnsiTheme="minorHAnsi"/>
        </w:rPr>
        <w:br/>
      </w:r>
      <w:r w:rsidRPr="0081252E">
        <w:rPr>
          <w:rFonts w:asciiTheme="minorHAnsi" w:hAnsiTheme="minorHAnsi"/>
          <w:b/>
        </w:rPr>
        <w:t>TOTAL</w:t>
      </w:r>
      <w:r w:rsidRPr="0081252E">
        <w:rPr>
          <w:rFonts w:asciiTheme="minorHAnsi" w:hAnsiTheme="minorHAnsi"/>
          <w:b/>
        </w:rPr>
        <w:tab/>
      </w:r>
      <w:r w:rsidRPr="0081252E">
        <w:rPr>
          <w:rFonts w:asciiTheme="minorHAnsi" w:hAnsiTheme="minorHAnsi"/>
          <w:b/>
        </w:rPr>
        <w:tab/>
      </w:r>
      <w:r w:rsidRPr="0081252E">
        <w:rPr>
          <w:rFonts w:asciiTheme="minorHAnsi" w:hAnsiTheme="minorHAnsi"/>
          <w:b/>
        </w:rPr>
        <w:tab/>
      </w:r>
      <w:r w:rsidRPr="0081252E">
        <w:rPr>
          <w:rFonts w:asciiTheme="minorHAnsi" w:hAnsiTheme="minorHAnsi"/>
          <w:b/>
        </w:rPr>
        <w:tab/>
      </w:r>
      <w:r w:rsidRPr="0081252E">
        <w:rPr>
          <w:rFonts w:asciiTheme="minorHAnsi" w:hAnsiTheme="minorHAnsi"/>
          <w:b/>
        </w:rPr>
        <w:tab/>
      </w:r>
      <w:r w:rsidRPr="0081252E">
        <w:rPr>
          <w:rFonts w:asciiTheme="minorHAnsi" w:hAnsiTheme="minorHAnsi"/>
          <w:b/>
        </w:rPr>
        <w:tab/>
        <w:t>1000 Points</w:t>
      </w:r>
    </w:p>
    <w:p w14:paraId="092FBE2E" w14:textId="77777777" w:rsidR="00EA3EE8" w:rsidRPr="0081252E" w:rsidRDefault="00EA3EE8" w:rsidP="0018442B">
      <w:pPr>
        <w:pStyle w:val="Heading1"/>
        <w:spacing w:before="360"/>
        <w:ind w:left="0"/>
        <w:rPr>
          <w:rFonts w:asciiTheme="minorHAnsi" w:hAnsiTheme="minorHAnsi"/>
          <w:b w:val="0"/>
        </w:rPr>
      </w:pPr>
      <w:r w:rsidRPr="0081252E">
        <w:rPr>
          <w:rFonts w:asciiTheme="minorHAnsi" w:hAnsiTheme="minorHAnsi"/>
        </w:rPr>
        <w:t>GRADING SCALE</w:t>
      </w:r>
      <w:r w:rsidRPr="0081252E">
        <w:rPr>
          <w:rFonts w:asciiTheme="minorHAnsi" w:hAnsiTheme="minorHAnsi"/>
          <w:b w:val="0"/>
        </w:rPr>
        <w:t>:</w:t>
      </w:r>
    </w:p>
    <w:tbl>
      <w:tblPr>
        <w:tblW w:w="0" w:type="auto"/>
        <w:tblInd w:w="940" w:type="dxa"/>
        <w:tblLayout w:type="fixed"/>
        <w:tblCellMar>
          <w:left w:w="0" w:type="dxa"/>
          <w:right w:w="0" w:type="dxa"/>
        </w:tblCellMar>
        <w:tblLook w:val="01E0" w:firstRow="1" w:lastRow="1" w:firstColumn="1" w:lastColumn="1" w:noHBand="0" w:noVBand="0"/>
      </w:tblPr>
      <w:tblGrid>
        <w:gridCol w:w="648"/>
        <w:gridCol w:w="2542"/>
        <w:gridCol w:w="1714"/>
        <w:gridCol w:w="1216"/>
      </w:tblGrid>
      <w:tr w:rsidR="00EA3EE8" w:rsidRPr="0081252E" w14:paraId="775B66A7" w14:textId="77777777" w:rsidTr="00822E56">
        <w:trPr>
          <w:trHeight w:val="269"/>
        </w:trPr>
        <w:tc>
          <w:tcPr>
            <w:tcW w:w="648" w:type="dxa"/>
          </w:tcPr>
          <w:p w14:paraId="079FA29C" w14:textId="77777777" w:rsidR="00EA3EE8" w:rsidRPr="0081252E" w:rsidRDefault="00EA3EE8" w:rsidP="00822E56">
            <w:pPr>
              <w:pStyle w:val="TableParagraph"/>
              <w:spacing w:line="250" w:lineRule="exact"/>
              <w:ind w:left="50"/>
              <w:rPr>
                <w:rFonts w:asciiTheme="minorHAnsi" w:hAnsiTheme="minorHAnsi"/>
                <w:sz w:val="24"/>
                <w:szCs w:val="24"/>
              </w:rPr>
            </w:pPr>
            <w:r w:rsidRPr="0081252E">
              <w:rPr>
                <w:rFonts w:asciiTheme="minorHAnsi" w:hAnsiTheme="minorHAnsi"/>
                <w:sz w:val="24"/>
                <w:szCs w:val="24"/>
              </w:rPr>
              <w:t>A</w:t>
            </w:r>
          </w:p>
        </w:tc>
        <w:tc>
          <w:tcPr>
            <w:tcW w:w="2542" w:type="dxa"/>
          </w:tcPr>
          <w:p w14:paraId="122E017B" w14:textId="77777777" w:rsidR="00EA3EE8" w:rsidRPr="0081252E" w:rsidRDefault="00EA3EE8" w:rsidP="00822E56">
            <w:pPr>
              <w:pStyle w:val="TableParagraph"/>
              <w:spacing w:line="250" w:lineRule="exact"/>
              <w:ind w:left="301"/>
              <w:rPr>
                <w:rFonts w:asciiTheme="minorHAnsi" w:hAnsiTheme="minorHAnsi"/>
                <w:sz w:val="24"/>
                <w:szCs w:val="24"/>
              </w:rPr>
            </w:pPr>
            <w:r w:rsidRPr="0081252E">
              <w:rPr>
                <w:rFonts w:asciiTheme="minorHAnsi" w:hAnsiTheme="minorHAnsi"/>
                <w:sz w:val="24"/>
                <w:szCs w:val="24"/>
              </w:rPr>
              <w:t>930 - 1000</w:t>
            </w:r>
          </w:p>
        </w:tc>
        <w:tc>
          <w:tcPr>
            <w:tcW w:w="1714" w:type="dxa"/>
          </w:tcPr>
          <w:p w14:paraId="09FB981D" w14:textId="77777777" w:rsidR="00EA3EE8" w:rsidRPr="0081252E" w:rsidRDefault="00EA3EE8" w:rsidP="00822E56">
            <w:pPr>
              <w:pStyle w:val="TableParagraph"/>
              <w:spacing w:line="250" w:lineRule="exact"/>
              <w:ind w:right="353"/>
              <w:jc w:val="right"/>
              <w:rPr>
                <w:rFonts w:asciiTheme="minorHAnsi" w:hAnsiTheme="minorHAnsi"/>
                <w:sz w:val="24"/>
                <w:szCs w:val="24"/>
              </w:rPr>
            </w:pPr>
            <w:r w:rsidRPr="0081252E">
              <w:rPr>
                <w:rFonts w:asciiTheme="minorHAnsi" w:hAnsiTheme="minorHAnsi"/>
                <w:sz w:val="24"/>
                <w:szCs w:val="24"/>
              </w:rPr>
              <w:t>C</w:t>
            </w:r>
          </w:p>
        </w:tc>
        <w:tc>
          <w:tcPr>
            <w:tcW w:w="1216" w:type="dxa"/>
          </w:tcPr>
          <w:p w14:paraId="14074E81" w14:textId="77777777" w:rsidR="00EA3EE8" w:rsidRPr="0081252E" w:rsidRDefault="00EA3EE8" w:rsidP="00822E56">
            <w:pPr>
              <w:pStyle w:val="TableParagraph"/>
              <w:spacing w:line="250" w:lineRule="exact"/>
              <w:ind w:right="50"/>
              <w:jc w:val="right"/>
              <w:rPr>
                <w:rFonts w:asciiTheme="minorHAnsi" w:hAnsiTheme="minorHAnsi"/>
                <w:sz w:val="24"/>
                <w:szCs w:val="24"/>
              </w:rPr>
            </w:pPr>
            <w:r w:rsidRPr="0081252E">
              <w:rPr>
                <w:rFonts w:asciiTheme="minorHAnsi" w:hAnsiTheme="minorHAnsi"/>
                <w:sz w:val="24"/>
                <w:szCs w:val="24"/>
              </w:rPr>
              <w:t>730 – 769</w:t>
            </w:r>
          </w:p>
        </w:tc>
      </w:tr>
      <w:tr w:rsidR="00EA3EE8" w:rsidRPr="0081252E" w14:paraId="13FF825E" w14:textId="77777777" w:rsidTr="00822E56">
        <w:trPr>
          <w:trHeight w:val="273"/>
        </w:trPr>
        <w:tc>
          <w:tcPr>
            <w:tcW w:w="648" w:type="dxa"/>
          </w:tcPr>
          <w:p w14:paraId="087E12ED" w14:textId="77777777" w:rsidR="00EA3EE8" w:rsidRPr="0081252E" w:rsidRDefault="00EA3EE8" w:rsidP="00822E56">
            <w:pPr>
              <w:pStyle w:val="TableParagraph"/>
              <w:spacing w:line="254" w:lineRule="exact"/>
              <w:ind w:left="50"/>
              <w:rPr>
                <w:rFonts w:asciiTheme="minorHAnsi" w:hAnsiTheme="minorHAnsi"/>
                <w:sz w:val="24"/>
                <w:szCs w:val="24"/>
              </w:rPr>
            </w:pPr>
            <w:r w:rsidRPr="0081252E">
              <w:rPr>
                <w:rFonts w:asciiTheme="minorHAnsi" w:hAnsiTheme="minorHAnsi"/>
                <w:sz w:val="24"/>
                <w:szCs w:val="24"/>
              </w:rPr>
              <w:t>A-</w:t>
            </w:r>
          </w:p>
        </w:tc>
        <w:tc>
          <w:tcPr>
            <w:tcW w:w="2542" w:type="dxa"/>
          </w:tcPr>
          <w:p w14:paraId="67A8C41E" w14:textId="77777777" w:rsidR="00EA3EE8" w:rsidRPr="0081252E" w:rsidRDefault="00EA3EE8" w:rsidP="00822E56">
            <w:pPr>
              <w:pStyle w:val="TableParagraph"/>
              <w:spacing w:line="254" w:lineRule="exact"/>
              <w:ind w:left="301"/>
              <w:rPr>
                <w:rFonts w:asciiTheme="minorHAnsi" w:hAnsiTheme="minorHAnsi"/>
                <w:sz w:val="24"/>
                <w:szCs w:val="24"/>
              </w:rPr>
            </w:pPr>
            <w:r w:rsidRPr="0081252E">
              <w:rPr>
                <w:rFonts w:asciiTheme="minorHAnsi" w:hAnsiTheme="minorHAnsi"/>
                <w:sz w:val="24"/>
                <w:szCs w:val="24"/>
              </w:rPr>
              <w:t>900 – 929</w:t>
            </w:r>
          </w:p>
        </w:tc>
        <w:tc>
          <w:tcPr>
            <w:tcW w:w="1714" w:type="dxa"/>
          </w:tcPr>
          <w:p w14:paraId="5078B1AD" w14:textId="77777777" w:rsidR="00EA3EE8" w:rsidRPr="0081252E" w:rsidRDefault="00EA3EE8" w:rsidP="00822E56">
            <w:pPr>
              <w:pStyle w:val="TableParagraph"/>
              <w:spacing w:line="254" w:lineRule="exact"/>
              <w:ind w:right="274"/>
              <w:jc w:val="right"/>
              <w:rPr>
                <w:rFonts w:asciiTheme="minorHAnsi" w:hAnsiTheme="minorHAnsi"/>
                <w:sz w:val="24"/>
                <w:szCs w:val="24"/>
              </w:rPr>
            </w:pPr>
            <w:r w:rsidRPr="0081252E">
              <w:rPr>
                <w:rFonts w:asciiTheme="minorHAnsi" w:hAnsiTheme="minorHAnsi"/>
                <w:sz w:val="24"/>
                <w:szCs w:val="24"/>
              </w:rPr>
              <w:t>C-</w:t>
            </w:r>
          </w:p>
        </w:tc>
        <w:tc>
          <w:tcPr>
            <w:tcW w:w="1216" w:type="dxa"/>
          </w:tcPr>
          <w:p w14:paraId="41452093" w14:textId="77777777" w:rsidR="00EA3EE8" w:rsidRPr="0081252E" w:rsidRDefault="00EA3EE8" w:rsidP="00822E56">
            <w:pPr>
              <w:pStyle w:val="TableParagraph"/>
              <w:spacing w:line="254" w:lineRule="exact"/>
              <w:ind w:right="50"/>
              <w:jc w:val="right"/>
              <w:rPr>
                <w:rFonts w:asciiTheme="minorHAnsi" w:hAnsiTheme="minorHAnsi"/>
                <w:sz w:val="24"/>
                <w:szCs w:val="24"/>
              </w:rPr>
            </w:pPr>
            <w:r w:rsidRPr="0081252E">
              <w:rPr>
                <w:rFonts w:asciiTheme="minorHAnsi" w:hAnsiTheme="minorHAnsi"/>
                <w:sz w:val="24"/>
                <w:szCs w:val="24"/>
              </w:rPr>
              <w:t>700 – 729</w:t>
            </w:r>
          </w:p>
        </w:tc>
      </w:tr>
      <w:tr w:rsidR="00EA3EE8" w:rsidRPr="0081252E" w14:paraId="57F20F26" w14:textId="77777777" w:rsidTr="00822E56">
        <w:trPr>
          <w:trHeight w:val="275"/>
        </w:trPr>
        <w:tc>
          <w:tcPr>
            <w:tcW w:w="648" w:type="dxa"/>
          </w:tcPr>
          <w:p w14:paraId="4C391741" w14:textId="77777777" w:rsidR="00EA3EE8" w:rsidRPr="0081252E" w:rsidRDefault="00EA3EE8" w:rsidP="00822E56">
            <w:pPr>
              <w:pStyle w:val="TableParagraph"/>
              <w:spacing w:line="256" w:lineRule="exact"/>
              <w:ind w:left="50"/>
              <w:rPr>
                <w:rFonts w:asciiTheme="minorHAnsi" w:hAnsiTheme="minorHAnsi"/>
                <w:sz w:val="24"/>
                <w:szCs w:val="24"/>
              </w:rPr>
            </w:pPr>
            <w:r w:rsidRPr="0081252E">
              <w:rPr>
                <w:rFonts w:asciiTheme="minorHAnsi" w:hAnsiTheme="minorHAnsi"/>
                <w:sz w:val="24"/>
                <w:szCs w:val="24"/>
              </w:rPr>
              <w:t>B+</w:t>
            </w:r>
          </w:p>
        </w:tc>
        <w:tc>
          <w:tcPr>
            <w:tcW w:w="2542" w:type="dxa"/>
          </w:tcPr>
          <w:p w14:paraId="453E00EA" w14:textId="77777777" w:rsidR="00EA3EE8" w:rsidRPr="0081252E" w:rsidRDefault="00EA3EE8" w:rsidP="00822E56">
            <w:pPr>
              <w:pStyle w:val="TableParagraph"/>
              <w:spacing w:line="256" w:lineRule="exact"/>
              <w:ind w:left="301"/>
              <w:rPr>
                <w:rFonts w:asciiTheme="minorHAnsi" w:hAnsiTheme="minorHAnsi"/>
                <w:sz w:val="24"/>
                <w:szCs w:val="24"/>
              </w:rPr>
            </w:pPr>
            <w:r w:rsidRPr="0081252E">
              <w:rPr>
                <w:rFonts w:asciiTheme="minorHAnsi" w:hAnsiTheme="minorHAnsi"/>
                <w:sz w:val="24"/>
                <w:szCs w:val="24"/>
              </w:rPr>
              <w:t>870 – 899</w:t>
            </w:r>
          </w:p>
        </w:tc>
        <w:tc>
          <w:tcPr>
            <w:tcW w:w="1714" w:type="dxa"/>
          </w:tcPr>
          <w:p w14:paraId="76B5E4D9" w14:textId="77777777" w:rsidR="00EA3EE8" w:rsidRPr="0081252E" w:rsidRDefault="00EA3EE8" w:rsidP="00822E56">
            <w:pPr>
              <w:pStyle w:val="TableParagraph"/>
              <w:spacing w:line="256" w:lineRule="exact"/>
              <w:ind w:right="205"/>
              <w:jc w:val="right"/>
              <w:rPr>
                <w:rFonts w:asciiTheme="minorHAnsi" w:hAnsiTheme="minorHAnsi"/>
                <w:sz w:val="24"/>
                <w:szCs w:val="24"/>
              </w:rPr>
            </w:pPr>
            <w:r w:rsidRPr="0081252E">
              <w:rPr>
                <w:rFonts w:asciiTheme="minorHAnsi" w:hAnsiTheme="minorHAnsi"/>
                <w:sz w:val="24"/>
                <w:szCs w:val="24"/>
              </w:rPr>
              <w:t>D+</w:t>
            </w:r>
          </w:p>
        </w:tc>
        <w:tc>
          <w:tcPr>
            <w:tcW w:w="1216" w:type="dxa"/>
          </w:tcPr>
          <w:p w14:paraId="3B1962DA" w14:textId="77777777" w:rsidR="00EA3EE8" w:rsidRPr="0081252E" w:rsidRDefault="00EA3EE8" w:rsidP="00822E56">
            <w:pPr>
              <w:pStyle w:val="TableParagraph"/>
              <w:spacing w:line="256" w:lineRule="exact"/>
              <w:ind w:right="50"/>
              <w:jc w:val="right"/>
              <w:rPr>
                <w:rFonts w:asciiTheme="minorHAnsi" w:hAnsiTheme="minorHAnsi"/>
                <w:sz w:val="24"/>
                <w:szCs w:val="24"/>
              </w:rPr>
            </w:pPr>
            <w:r w:rsidRPr="0081252E">
              <w:rPr>
                <w:rFonts w:asciiTheme="minorHAnsi" w:hAnsiTheme="minorHAnsi"/>
                <w:sz w:val="24"/>
                <w:szCs w:val="24"/>
              </w:rPr>
              <w:t>670 – 699</w:t>
            </w:r>
          </w:p>
        </w:tc>
      </w:tr>
      <w:tr w:rsidR="00EA3EE8" w:rsidRPr="0081252E" w14:paraId="72024E0F" w14:textId="77777777" w:rsidTr="00822E56">
        <w:trPr>
          <w:trHeight w:val="276"/>
        </w:trPr>
        <w:tc>
          <w:tcPr>
            <w:tcW w:w="648" w:type="dxa"/>
          </w:tcPr>
          <w:p w14:paraId="7C3C095B" w14:textId="77777777" w:rsidR="00EA3EE8" w:rsidRPr="0081252E" w:rsidRDefault="00EA3EE8" w:rsidP="00822E56">
            <w:pPr>
              <w:pStyle w:val="TableParagraph"/>
              <w:spacing w:line="256" w:lineRule="exact"/>
              <w:ind w:left="50"/>
              <w:rPr>
                <w:rFonts w:asciiTheme="minorHAnsi" w:hAnsiTheme="minorHAnsi"/>
                <w:sz w:val="24"/>
                <w:szCs w:val="24"/>
              </w:rPr>
            </w:pPr>
            <w:r w:rsidRPr="0081252E">
              <w:rPr>
                <w:rFonts w:asciiTheme="minorHAnsi" w:hAnsiTheme="minorHAnsi"/>
                <w:sz w:val="24"/>
                <w:szCs w:val="24"/>
              </w:rPr>
              <w:t>B</w:t>
            </w:r>
          </w:p>
        </w:tc>
        <w:tc>
          <w:tcPr>
            <w:tcW w:w="2542" w:type="dxa"/>
          </w:tcPr>
          <w:p w14:paraId="263FDF1F" w14:textId="77777777" w:rsidR="00EA3EE8" w:rsidRPr="0081252E" w:rsidRDefault="00EA3EE8" w:rsidP="00822E56">
            <w:pPr>
              <w:pStyle w:val="TableParagraph"/>
              <w:spacing w:line="256" w:lineRule="exact"/>
              <w:ind w:left="301"/>
              <w:rPr>
                <w:rFonts w:asciiTheme="minorHAnsi" w:hAnsiTheme="minorHAnsi"/>
                <w:sz w:val="24"/>
                <w:szCs w:val="24"/>
              </w:rPr>
            </w:pPr>
            <w:r w:rsidRPr="0081252E">
              <w:rPr>
                <w:rFonts w:asciiTheme="minorHAnsi" w:hAnsiTheme="minorHAnsi"/>
                <w:sz w:val="24"/>
                <w:szCs w:val="24"/>
              </w:rPr>
              <w:t>830 – 869</w:t>
            </w:r>
          </w:p>
        </w:tc>
        <w:tc>
          <w:tcPr>
            <w:tcW w:w="1714" w:type="dxa"/>
          </w:tcPr>
          <w:p w14:paraId="7B5F73DC" w14:textId="77777777" w:rsidR="00EA3EE8" w:rsidRPr="0081252E" w:rsidRDefault="00EA3EE8" w:rsidP="00822E56">
            <w:pPr>
              <w:pStyle w:val="TableParagraph"/>
              <w:spacing w:line="256" w:lineRule="exact"/>
              <w:ind w:right="340"/>
              <w:jc w:val="right"/>
              <w:rPr>
                <w:rFonts w:asciiTheme="minorHAnsi" w:hAnsiTheme="minorHAnsi"/>
                <w:sz w:val="24"/>
                <w:szCs w:val="24"/>
              </w:rPr>
            </w:pPr>
            <w:r w:rsidRPr="0081252E">
              <w:rPr>
                <w:rFonts w:asciiTheme="minorHAnsi" w:hAnsiTheme="minorHAnsi"/>
                <w:sz w:val="24"/>
                <w:szCs w:val="24"/>
              </w:rPr>
              <w:t>D</w:t>
            </w:r>
          </w:p>
        </w:tc>
        <w:tc>
          <w:tcPr>
            <w:tcW w:w="1216" w:type="dxa"/>
          </w:tcPr>
          <w:p w14:paraId="17ECC9B1" w14:textId="77777777" w:rsidR="00EA3EE8" w:rsidRPr="0081252E" w:rsidRDefault="00EA3EE8" w:rsidP="00822E56">
            <w:pPr>
              <w:pStyle w:val="TableParagraph"/>
              <w:spacing w:line="256" w:lineRule="exact"/>
              <w:ind w:right="50"/>
              <w:jc w:val="right"/>
              <w:rPr>
                <w:rFonts w:asciiTheme="minorHAnsi" w:hAnsiTheme="minorHAnsi"/>
                <w:sz w:val="24"/>
                <w:szCs w:val="24"/>
              </w:rPr>
            </w:pPr>
            <w:r w:rsidRPr="0081252E">
              <w:rPr>
                <w:rFonts w:asciiTheme="minorHAnsi" w:hAnsiTheme="minorHAnsi"/>
                <w:sz w:val="24"/>
                <w:szCs w:val="24"/>
              </w:rPr>
              <w:t>630 – 669</w:t>
            </w:r>
          </w:p>
        </w:tc>
      </w:tr>
      <w:tr w:rsidR="00EA3EE8" w:rsidRPr="0081252E" w14:paraId="79E2288D" w14:textId="77777777" w:rsidTr="00822E56">
        <w:trPr>
          <w:trHeight w:val="275"/>
        </w:trPr>
        <w:tc>
          <w:tcPr>
            <w:tcW w:w="648" w:type="dxa"/>
          </w:tcPr>
          <w:p w14:paraId="5D798F95" w14:textId="77777777" w:rsidR="00EA3EE8" w:rsidRPr="0081252E" w:rsidRDefault="00EA3EE8" w:rsidP="00822E56">
            <w:pPr>
              <w:pStyle w:val="TableParagraph"/>
              <w:spacing w:line="256" w:lineRule="exact"/>
              <w:ind w:left="50"/>
              <w:rPr>
                <w:rFonts w:asciiTheme="minorHAnsi" w:hAnsiTheme="minorHAnsi"/>
                <w:sz w:val="24"/>
                <w:szCs w:val="24"/>
              </w:rPr>
            </w:pPr>
            <w:r w:rsidRPr="0081252E">
              <w:rPr>
                <w:rFonts w:asciiTheme="minorHAnsi" w:hAnsiTheme="minorHAnsi"/>
                <w:sz w:val="24"/>
                <w:szCs w:val="24"/>
              </w:rPr>
              <w:t>B-</w:t>
            </w:r>
          </w:p>
        </w:tc>
        <w:tc>
          <w:tcPr>
            <w:tcW w:w="2542" w:type="dxa"/>
          </w:tcPr>
          <w:p w14:paraId="1B8623F8" w14:textId="77777777" w:rsidR="00EA3EE8" w:rsidRPr="0081252E" w:rsidRDefault="00EA3EE8" w:rsidP="00822E56">
            <w:pPr>
              <w:pStyle w:val="TableParagraph"/>
              <w:spacing w:line="256" w:lineRule="exact"/>
              <w:ind w:left="301"/>
              <w:rPr>
                <w:rFonts w:asciiTheme="minorHAnsi" w:hAnsiTheme="minorHAnsi"/>
                <w:sz w:val="24"/>
                <w:szCs w:val="24"/>
              </w:rPr>
            </w:pPr>
            <w:r w:rsidRPr="0081252E">
              <w:rPr>
                <w:rFonts w:asciiTheme="minorHAnsi" w:hAnsiTheme="minorHAnsi"/>
                <w:sz w:val="24"/>
                <w:szCs w:val="24"/>
              </w:rPr>
              <w:t>800 – 829</w:t>
            </w:r>
          </w:p>
        </w:tc>
        <w:tc>
          <w:tcPr>
            <w:tcW w:w="1714" w:type="dxa"/>
          </w:tcPr>
          <w:p w14:paraId="041E9699" w14:textId="77777777" w:rsidR="00EA3EE8" w:rsidRPr="0081252E" w:rsidRDefault="00EA3EE8" w:rsidP="00822E56">
            <w:pPr>
              <w:pStyle w:val="TableParagraph"/>
              <w:spacing w:line="256" w:lineRule="exact"/>
              <w:ind w:right="260"/>
              <w:jc w:val="right"/>
              <w:rPr>
                <w:rFonts w:asciiTheme="minorHAnsi" w:hAnsiTheme="minorHAnsi"/>
                <w:sz w:val="24"/>
                <w:szCs w:val="24"/>
              </w:rPr>
            </w:pPr>
            <w:r w:rsidRPr="0081252E">
              <w:rPr>
                <w:rFonts w:asciiTheme="minorHAnsi" w:hAnsiTheme="minorHAnsi"/>
                <w:sz w:val="24"/>
                <w:szCs w:val="24"/>
              </w:rPr>
              <w:t>D-</w:t>
            </w:r>
          </w:p>
        </w:tc>
        <w:tc>
          <w:tcPr>
            <w:tcW w:w="1216" w:type="dxa"/>
          </w:tcPr>
          <w:p w14:paraId="24841339" w14:textId="77777777" w:rsidR="00EA3EE8" w:rsidRPr="0081252E" w:rsidRDefault="00EA3EE8" w:rsidP="00822E56">
            <w:pPr>
              <w:pStyle w:val="TableParagraph"/>
              <w:spacing w:line="256" w:lineRule="exact"/>
              <w:ind w:right="50"/>
              <w:jc w:val="right"/>
              <w:rPr>
                <w:rFonts w:asciiTheme="minorHAnsi" w:hAnsiTheme="minorHAnsi"/>
                <w:sz w:val="24"/>
                <w:szCs w:val="24"/>
              </w:rPr>
            </w:pPr>
            <w:r w:rsidRPr="0081252E">
              <w:rPr>
                <w:rFonts w:asciiTheme="minorHAnsi" w:hAnsiTheme="minorHAnsi"/>
                <w:sz w:val="24"/>
                <w:szCs w:val="24"/>
              </w:rPr>
              <w:t>600 – 629</w:t>
            </w:r>
          </w:p>
        </w:tc>
      </w:tr>
      <w:tr w:rsidR="00EA3EE8" w:rsidRPr="0081252E" w14:paraId="27856267" w14:textId="77777777" w:rsidTr="00822E56">
        <w:trPr>
          <w:trHeight w:val="272"/>
        </w:trPr>
        <w:tc>
          <w:tcPr>
            <w:tcW w:w="648" w:type="dxa"/>
          </w:tcPr>
          <w:p w14:paraId="743AA7EC" w14:textId="77777777" w:rsidR="00EA3EE8" w:rsidRPr="0081252E" w:rsidRDefault="00EA3EE8" w:rsidP="00822E56">
            <w:pPr>
              <w:pStyle w:val="TableParagraph"/>
              <w:spacing w:line="252" w:lineRule="exact"/>
              <w:ind w:left="50"/>
              <w:rPr>
                <w:rFonts w:asciiTheme="minorHAnsi" w:hAnsiTheme="minorHAnsi"/>
                <w:sz w:val="24"/>
                <w:szCs w:val="24"/>
              </w:rPr>
            </w:pPr>
            <w:r w:rsidRPr="0081252E">
              <w:rPr>
                <w:rFonts w:asciiTheme="minorHAnsi" w:hAnsiTheme="minorHAnsi"/>
                <w:sz w:val="24"/>
                <w:szCs w:val="24"/>
              </w:rPr>
              <w:t>C+</w:t>
            </w:r>
          </w:p>
        </w:tc>
        <w:tc>
          <w:tcPr>
            <w:tcW w:w="2542" w:type="dxa"/>
          </w:tcPr>
          <w:p w14:paraId="09490EEF" w14:textId="77777777" w:rsidR="00EA3EE8" w:rsidRPr="0081252E" w:rsidRDefault="00EA3EE8" w:rsidP="00822E56">
            <w:pPr>
              <w:pStyle w:val="TableParagraph"/>
              <w:spacing w:line="252" w:lineRule="exact"/>
              <w:ind w:left="301"/>
              <w:rPr>
                <w:rFonts w:asciiTheme="minorHAnsi" w:hAnsiTheme="minorHAnsi"/>
                <w:sz w:val="24"/>
                <w:szCs w:val="24"/>
              </w:rPr>
            </w:pPr>
            <w:r w:rsidRPr="0081252E">
              <w:rPr>
                <w:rFonts w:asciiTheme="minorHAnsi" w:hAnsiTheme="minorHAnsi"/>
                <w:sz w:val="24"/>
                <w:szCs w:val="24"/>
              </w:rPr>
              <w:t>770 – 799</w:t>
            </w:r>
          </w:p>
        </w:tc>
        <w:tc>
          <w:tcPr>
            <w:tcW w:w="1714" w:type="dxa"/>
          </w:tcPr>
          <w:p w14:paraId="52CEA696" w14:textId="77777777" w:rsidR="00EA3EE8" w:rsidRPr="0081252E" w:rsidRDefault="00EA3EE8" w:rsidP="00822E56">
            <w:pPr>
              <w:pStyle w:val="TableParagraph"/>
              <w:spacing w:line="252" w:lineRule="exact"/>
              <w:ind w:right="380"/>
              <w:jc w:val="right"/>
              <w:rPr>
                <w:rFonts w:asciiTheme="minorHAnsi" w:hAnsiTheme="minorHAnsi"/>
                <w:sz w:val="24"/>
                <w:szCs w:val="24"/>
              </w:rPr>
            </w:pPr>
            <w:r w:rsidRPr="0081252E">
              <w:rPr>
                <w:rFonts w:asciiTheme="minorHAnsi" w:hAnsiTheme="minorHAnsi"/>
                <w:sz w:val="24"/>
                <w:szCs w:val="24"/>
              </w:rPr>
              <w:t>F</w:t>
            </w:r>
          </w:p>
        </w:tc>
        <w:tc>
          <w:tcPr>
            <w:tcW w:w="1216" w:type="dxa"/>
          </w:tcPr>
          <w:p w14:paraId="5CD9B86F" w14:textId="77777777" w:rsidR="00EA3EE8" w:rsidRPr="0081252E" w:rsidRDefault="00EA3EE8" w:rsidP="00822E56">
            <w:pPr>
              <w:pStyle w:val="TableParagraph"/>
              <w:spacing w:line="252" w:lineRule="exact"/>
              <w:ind w:right="50"/>
              <w:jc w:val="right"/>
              <w:rPr>
                <w:rFonts w:asciiTheme="minorHAnsi" w:hAnsiTheme="minorHAnsi"/>
                <w:sz w:val="24"/>
                <w:szCs w:val="24"/>
              </w:rPr>
            </w:pPr>
            <w:r w:rsidRPr="0081252E">
              <w:rPr>
                <w:rFonts w:asciiTheme="minorHAnsi" w:hAnsiTheme="minorHAnsi"/>
                <w:sz w:val="24"/>
                <w:szCs w:val="24"/>
              </w:rPr>
              <w:t>0 – 599</w:t>
            </w:r>
          </w:p>
        </w:tc>
      </w:tr>
    </w:tbl>
    <w:p w14:paraId="38A153C0" w14:textId="77777777" w:rsidR="00B71E52" w:rsidRDefault="00B71E52" w:rsidP="007F064D">
      <w:pPr>
        <w:spacing w:before="360" w:line="240" w:lineRule="auto"/>
        <w:rPr>
          <w:rFonts w:asciiTheme="minorHAnsi" w:hAnsiTheme="minorHAnsi"/>
          <w:b/>
        </w:rPr>
      </w:pPr>
    </w:p>
    <w:p w14:paraId="2609924E" w14:textId="77777777" w:rsidR="00B71E52" w:rsidRDefault="00B71E52">
      <w:pPr>
        <w:rPr>
          <w:rFonts w:asciiTheme="minorHAnsi" w:hAnsiTheme="minorHAnsi"/>
          <w:b/>
        </w:rPr>
      </w:pPr>
      <w:r>
        <w:rPr>
          <w:rFonts w:asciiTheme="minorHAnsi" w:hAnsiTheme="minorHAnsi"/>
          <w:b/>
        </w:rPr>
        <w:br w:type="page"/>
      </w:r>
    </w:p>
    <w:p w14:paraId="431CC85C" w14:textId="2016CED5" w:rsidR="00EA3EE8" w:rsidRPr="0081252E" w:rsidRDefault="00EA3EE8" w:rsidP="007F064D">
      <w:pPr>
        <w:spacing w:before="360" w:line="240" w:lineRule="auto"/>
        <w:rPr>
          <w:rFonts w:asciiTheme="minorHAnsi" w:hAnsiTheme="minorHAnsi"/>
          <w:b/>
        </w:rPr>
      </w:pPr>
      <w:bookmarkStart w:id="0" w:name="_GoBack"/>
      <w:bookmarkEnd w:id="0"/>
      <w:r w:rsidRPr="0081252E">
        <w:rPr>
          <w:rFonts w:asciiTheme="minorHAnsi" w:hAnsiTheme="minorHAnsi"/>
          <w:b/>
        </w:rPr>
        <w:lastRenderedPageBreak/>
        <w:t>COURSE SCHEDULE:</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7827"/>
        <w:gridCol w:w="10"/>
      </w:tblGrid>
      <w:tr w:rsidR="0069437F" w:rsidRPr="0081252E" w14:paraId="7EAAC318" w14:textId="77777777" w:rsidTr="0069437F">
        <w:trPr>
          <w:trHeight w:val="278"/>
        </w:trPr>
        <w:tc>
          <w:tcPr>
            <w:tcW w:w="1620" w:type="dxa"/>
          </w:tcPr>
          <w:p w14:paraId="423F3B14" w14:textId="77777777" w:rsidR="00EA3EE8" w:rsidRPr="0081252E" w:rsidRDefault="00EA3EE8" w:rsidP="00822E56">
            <w:pPr>
              <w:pStyle w:val="TableParagraph"/>
              <w:spacing w:before="1" w:line="257" w:lineRule="exact"/>
              <w:ind w:left="472" w:right="463"/>
              <w:jc w:val="center"/>
              <w:rPr>
                <w:rFonts w:asciiTheme="minorHAnsi" w:hAnsiTheme="minorHAnsi"/>
                <w:b/>
                <w:sz w:val="24"/>
                <w:szCs w:val="24"/>
              </w:rPr>
            </w:pPr>
            <w:r w:rsidRPr="0081252E">
              <w:rPr>
                <w:rFonts w:asciiTheme="minorHAnsi" w:hAnsiTheme="minorHAnsi"/>
                <w:b/>
                <w:sz w:val="24"/>
                <w:szCs w:val="24"/>
              </w:rPr>
              <w:t>WEEK</w:t>
            </w:r>
          </w:p>
        </w:tc>
        <w:tc>
          <w:tcPr>
            <w:tcW w:w="7837" w:type="dxa"/>
            <w:gridSpan w:val="2"/>
          </w:tcPr>
          <w:p w14:paraId="0ECA36F3" w14:textId="77777777" w:rsidR="00EA3EE8" w:rsidRPr="0081252E" w:rsidRDefault="00EA3EE8" w:rsidP="00822E56">
            <w:pPr>
              <w:pStyle w:val="TableParagraph"/>
              <w:spacing w:before="1" w:line="257" w:lineRule="exact"/>
              <w:ind w:left="2666"/>
              <w:rPr>
                <w:rFonts w:asciiTheme="minorHAnsi" w:hAnsiTheme="minorHAnsi"/>
                <w:b/>
                <w:sz w:val="24"/>
                <w:szCs w:val="24"/>
              </w:rPr>
            </w:pPr>
            <w:r w:rsidRPr="0081252E">
              <w:rPr>
                <w:rFonts w:asciiTheme="minorHAnsi" w:hAnsiTheme="minorHAnsi"/>
                <w:b/>
                <w:sz w:val="24"/>
                <w:szCs w:val="24"/>
              </w:rPr>
              <w:t>TOPICS TO BE COVERED</w:t>
            </w:r>
          </w:p>
        </w:tc>
      </w:tr>
      <w:tr w:rsidR="0069437F" w:rsidRPr="0081252E" w14:paraId="417B6251" w14:textId="77777777" w:rsidTr="0069437F">
        <w:trPr>
          <w:trHeight w:val="277"/>
        </w:trPr>
        <w:tc>
          <w:tcPr>
            <w:tcW w:w="1620" w:type="dxa"/>
          </w:tcPr>
          <w:p w14:paraId="780B601C" w14:textId="77777777" w:rsidR="00EA3EE8" w:rsidRPr="0081252E" w:rsidRDefault="00EA3EE8" w:rsidP="00822E56">
            <w:pPr>
              <w:pStyle w:val="TableParagraph"/>
              <w:ind w:left="9"/>
              <w:jc w:val="center"/>
              <w:rPr>
                <w:rFonts w:asciiTheme="minorHAnsi" w:hAnsiTheme="minorHAnsi"/>
                <w:sz w:val="24"/>
                <w:szCs w:val="24"/>
              </w:rPr>
            </w:pPr>
            <w:r w:rsidRPr="0081252E">
              <w:rPr>
                <w:rFonts w:asciiTheme="minorHAnsi" w:hAnsiTheme="minorHAnsi"/>
                <w:sz w:val="24"/>
                <w:szCs w:val="24"/>
              </w:rPr>
              <w:t>1</w:t>
            </w:r>
          </w:p>
        </w:tc>
        <w:tc>
          <w:tcPr>
            <w:tcW w:w="7837" w:type="dxa"/>
            <w:gridSpan w:val="2"/>
          </w:tcPr>
          <w:p w14:paraId="6772FDB1"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Course Introduction and Logistics</w:t>
            </w:r>
          </w:p>
        </w:tc>
      </w:tr>
      <w:tr w:rsidR="0069437F" w:rsidRPr="0081252E" w14:paraId="3B8F0D6F" w14:textId="77777777" w:rsidTr="0069437F">
        <w:trPr>
          <w:trHeight w:val="273"/>
        </w:trPr>
        <w:tc>
          <w:tcPr>
            <w:tcW w:w="1620" w:type="dxa"/>
          </w:tcPr>
          <w:p w14:paraId="3577904C" w14:textId="77777777" w:rsidR="00EA3EE8" w:rsidRPr="0081252E" w:rsidRDefault="00EA3EE8" w:rsidP="00822E56">
            <w:pPr>
              <w:pStyle w:val="TableParagraph"/>
              <w:spacing w:line="253" w:lineRule="exact"/>
              <w:ind w:left="9"/>
              <w:jc w:val="center"/>
              <w:rPr>
                <w:rFonts w:asciiTheme="minorHAnsi" w:hAnsiTheme="minorHAnsi"/>
                <w:sz w:val="24"/>
                <w:szCs w:val="24"/>
              </w:rPr>
            </w:pPr>
            <w:r w:rsidRPr="0081252E">
              <w:rPr>
                <w:rFonts w:asciiTheme="minorHAnsi" w:hAnsiTheme="minorHAnsi"/>
                <w:sz w:val="24"/>
                <w:szCs w:val="24"/>
              </w:rPr>
              <w:t>2</w:t>
            </w:r>
          </w:p>
        </w:tc>
        <w:tc>
          <w:tcPr>
            <w:tcW w:w="7837" w:type="dxa"/>
            <w:gridSpan w:val="2"/>
          </w:tcPr>
          <w:p w14:paraId="46E78967" w14:textId="77777777" w:rsidR="00EA3EE8" w:rsidRPr="0081252E" w:rsidRDefault="00EA3EE8" w:rsidP="00822E56">
            <w:pPr>
              <w:pStyle w:val="TableParagraph"/>
              <w:spacing w:line="253" w:lineRule="exact"/>
              <w:ind w:left="105"/>
              <w:rPr>
                <w:rFonts w:asciiTheme="minorHAnsi" w:hAnsiTheme="minorHAnsi"/>
                <w:sz w:val="24"/>
                <w:szCs w:val="24"/>
              </w:rPr>
            </w:pPr>
            <w:r w:rsidRPr="0081252E">
              <w:rPr>
                <w:rFonts w:asciiTheme="minorHAnsi" w:hAnsiTheme="minorHAnsi"/>
                <w:sz w:val="24"/>
                <w:szCs w:val="24"/>
              </w:rPr>
              <w:t>Nature of HR Management</w:t>
            </w:r>
          </w:p>
        </w:tc>
      </w:tr>
      <w:tr w:rsidR="0069437F" w:rsidRPr="0081252E" w14:paraId="773AA0CE" w14:textId="77777777" w:rsidTr="0069437F">
        <w:trPr>
          <w:trHeight w:val="277"/>
        </w:trPr>
        <w:tc>
          <w:tcPr>
            <w:tcW w:w="1620" w:type="dxa"/>
          </w:tcPr>
          <w:p w14:paraId="7A032D11" w14:textId="77777777" w:rsidR="00EA3EE8" w:rsidRPr="0081252E" w:rsidRDefault="00EA3EE8" w:rsidP="00822E56">
            <w:pPr>
              <w:pStyle w:val="TableParagraph"/>
              <w:ind w:left="9"/>
              <w:jc w:val="center"/>
              <w:rPr>
                <w:rFonts w:asciiTheme="minorHAnsi" w:hAnsiTheme="minorHAnsi"/>
                <w:sz w:val="24"/>
                <w:szCs w:val="24"/>
              </w:rPr>
            </w:pPr>
            <w:r w:rsidRPr="0081252E">
              <w:rPr>
                <w:rFonts w:asciiTheme="minorHAnsi" w:hAnsiTheme="minorHAnsi"/>
                <w:sz w:val="24"/>
                <w:szCs w:val="24"/>
              </w:rPr>
              <w:t>3</w:t>
            </w:r>
          </w:p>
        </w:tc>
        <w:tc>
          <w:tcPr>
            <w:tcW w:w="7837" w:type="dxa"/>
            <w:gridSpan w:val="2"/>
          </w:tcPr>
          <w:p w14:paraId="66E4EBE5"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The Legal Environment</w:t>
            </w:r>
          </w:p>
        </w:tc>
      </w:tr>
      <w:tr w:rsidR="0069437F" w:rsidRPr="0081252E" w14:paraId="75652B23" w14:textId="77777777" w:rsidTr="0069437F">
        <w:trPr>
          <w:trHeight w:val="273"/>
        </w:trPr>
        <w:tc>
          <w:tcPr>
            <w:tcW w:w="1620" w:type="dxa"/>
          </w:tcPr>
          <w:p w14:paraId="1F37FF44" w14:textId="77777777" w:rsidR="00EA3EE8" w:rsidRPr="0081252E" w:rsidRDefault="00EA3EE8" w:rsidP="00822E56">
            <w:pPr>
              <w:pStyle w:val="TableParagraph"/>
              <w:spacing w:line="253" w:lineRule="exact"/>
              <w:ind w:left="9"/>
              <w:jc w:val="center"/>
              <w:rPr>
                <w:rFonts w:asciiTheme="minorHAnsi" w:hAnsiTheme="minorHAnsi"/>
                <w:sz w:val="24"/>
                <w:szCs w:val="24"/>
              </w:rPr>
            </w:pPr>
            <w:r w:rsidRPr="0081252E">
              <w:rPr>
                <w:rFonts w:asciiTheme="minorHAnsi" w:hAnsiTheme="minorHAnsi"/>
                <w:sz w:val="24"/>
                <w:szCs w:val="24"/>
              </w:rPr>
              <w:t>4</w:t>
            </w:r>
          </w:p>
        </w:tc>
        <w:tc>
          <w:tcPr>
            <w:tcW w:w="7837" w:type="dxa"/>
            <w:gridSpan w:val="2"/>
          </w:tcPr>
          <w:p w14:paraId="42489411" w14:textId="77777777" w:rsidR="00EA3EE8" w:rsidRPr="0081252E" w:rsidRDefault="00EA3EE8" w:rsidP="00822E56">
            <w:pPr>
              <w:pStyle w:val="TableParagraph"/>
              <w:spacing w:line="253" w:lineRule="exact"/>
              <w:ind w:left="105"/>
              <w:rPr>
                <w:rFonts w:asciiTheme="minorHAnsi" w:hAnsiTheme="minorHAnsi"/>
                <w:sz w:val="24"/>
                <w:szCs w:val="24"/>
              </w:rPr>
            </w:pPr>
            <w:r w:rsidRPr="0081252E">
              <w:rPr>
                <w:rFonts w:asciiTheme="minorHAnsi" w:hAnsiTheme="minorHAnsi"/>
                <w:sz w:val="24"/>
                <w:szCs w:val="24"/>
              </w:rPr>
              <w:t>The Global Environment</w:t>
            </w:r>
          </w:p>
        </w:tc>
      </w:tr>
      <w:tr w:rsidR="0069437F" w:rsidRPr="0081252E" w14:paraId="2CC1C098" w14:textId="77777777" w:rsidTr="0069437F">
        <w:trPr>
          <w:trHeight w:val="277"/>
        </w:trPr>
        <w:tc>
          <w:tcPr>
            <w:tcW w:w="1620" w:type="dxa"/>
          </w:tcPr>
          <w:p w14:paraId="4534CB2F" w14:textId="77777777" w:rsidR="00EA3EE8" w:rsidRPr="0081252E" w:rsidRDefault="00EA3EE8" w:rsidP="00822E56">
            <w:pPr>
              <w:pStyle w:val="TableParagraph"/>
              <w:ind w:left="9"/>
              <w:jc w:val="center"/>
              <w:rPr>
                <w:rFonts w:asciiTheme="minorHAnsi" w:hAnsiTheme="minorHAnsi"/>
                <w:sz w:val="24"/>
                <w:szCs w:val="24"/>
              </w:rPr>
            </w:pPr>
            <w:r w:rsidRPr="0081252E">
              <w:rPr>
                <w:rFonts w:asciiTheme="minorHAnsi" w:hAnsiTheme="minorHAnsi"/>
                <w:sz w:val="24"/>
                <w:szCs w:val="24"/>
              </w:rPr>
              <w:t>5</w:t>
            </w:r>
          </w:p>
        </w:tc>
        <w:tc>
          <w:tcPr>
            <w:tcW w:w="7837" w:type="dxa"/>
            <w:gridSpan w:val="2"/>
          </w:tcPr>
          <w:p w14:paraId="1563B274"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The Competitive Environment</w:t>
            </w:r>
          </w:p>
        </w:tc>
      </w:tr>
      <w:tr w:rsidR="0069437F" w:rsidRPr="0081252E" w14:paraId="15C37C53" w14:textId="77777777" w:rsidTr="0069437F">
        <w:trPr>
          <w:trHeight w:val="278"/>
        </w:trPr>
        <w:tc>
          <w:tcPr>
            <w:tcW w:w="1620" w:type="dxa"/>
          </w:tcPr>
          <w:p w14:paraId="20064064" w14:textId="77777777" w:rsidR="00EA3EE8" w:rsidRPr="0081252E" w:rsidRDefault="00EA3EE8" w:rsidP="00822E56">
            <w:pPr>
              <w:pStyle w:val="TableParagraph"/>
              <w:ind w:left="9"/>
              <w:jc w:val="center"/>
              <w:rPr>
                <w:rFonts w:asciiTheme="minorHAnsi" w:hAnsiTheme="minorHAnsi"/>
                <w:sz w:val="24"/>
                <w:szCs w:val="24"/>
              </w:rPr>
            </w:pPr>
            <w:r w:rsidRPr="0081252E">
              <w:rPr>
                <w:rFonts w:asciiTheme="minorHAnsi" w:hAnsiTheme="minorHAnsi"/>
                <w:sz w:val="24"/>
                <w:szCs w:val="24"/>
              </w:rPr>
              <w:t>6</w:t>
            </w:r>
          </w:p>
        </w:tc>
        <w:tc>
          <w:tcPr>
            <w:tcW w:w="7837" w:type="dxa"/>
            <w:gridSpan w:val="2"/>
          </w:tcPr>
          <w:p w14:paraId="2AE10682"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HR Decision Making in Organizations</w:t>
            </w:r>
          </w:p>
        </w:tc>
      </w:tr>
      <w:tr w:rsidR="0069437F" w:rsidRPr="0081252E" w14:paraId="2B92E0AF" w14:textId="77777777" w:rsidTr="0069437F">
        <w:trPr>
          <w:trHeight w:val="273"/>
        </w:trPr>
        <w:tc>
          <w:tcPr>
            <w:tcW w:w="1620" w:type="dxa"/>
          </w:tcPr>
          <w:p w14:paraId="0785407E" w14:textId="77777777" w:rsidR="00EA3EE8" w:rsidRPr="0081252E" w:rsidRDefault="00EA3EE8" w:rsidP="00822E56">
            <w:pPr>
              <w:pStyle w:val="TableParagraph"/>
              <w:spacing w:line="253" w:lineRule="exact"/>
              <w:ind w:left="9"/>
              <w:jc w:val="center"/>
              <w:rPr>
                <w:rFonts w:asciiTheme="minorHAnsi" w:hAnsiTheme="minorHAnsi"/>
                <w:sz w:val="24"/>
                <w:szCs w:val="24"/>
              </w:rPr>
            </w:pPr>
            <w:r w:rsidRPr="0081252E">
              <w:rPr>
                <w:rFonts w:asciiTheme="minorHAnsi" w:hAnsiTheme="minorHAnsi"/>
                <w:sz w:val="24"/>
                <w:szCs w:val="24"/>
              </w:rPr>
              <w:t>7</w:t>
            </w:r>
          </w:p>
        </w:tc>
        <w:tc>
          <w:tcPr>
            <w:tcW w:w="7837" w:type="dxa"/>
            <w:gridSpan w:val="2"/>
          </w:tcPr>
          <w:p w14:paraId="1E07C810" w14:textId="77777777" w:rsidR="00EA3EE8" w:rsidRPr="0081252E" w:rsidRDefault="00EA3EE8" w:rsidP="00822E56">
            <w:pPr>
              <w:pStyle w:val="TableParagraph"/>
              <w:spacing w:line="253" w:lineRule="exact"/>
              <w:ind w:left="105"/>
              <w:rPr>
                <w:rFonts w:asciiTheme="minorHAnsi" w:hAnsiTheme="minorHAnsi"/>
                <w:sz w:val="24"/>
                <w:szCs w:val="24"/>
              </w:rPr>
            </w:pPr>
            <w:r w:rsidRPr="0081252E">
              <w:rPr>
                <w:rFonts w:asciiTheme="minorHAnsi" w:hAnsiTheme="minorHAnsi"/>
                <w:sz w:val="24"/>
                <w:szCs w:val="24"/>
              </w:rPr>
              <w:t>Recruiting, Selecting, Training, and Developing Employees</w:t>
            </w:r>
          </w:p>
        </w:tc>
      </w:tr>
      <w:tr w:rsidR="0069437F" w:rsidRPr="0081252E" w14:paraId="04F21702" w14:textId="77777777" w:rsidTr="0069437F">
        <w:trPr>
          <w:trHeight w:val="278"/>
        </w:trPr>
        <w:tc>
          <w:tcPr>
            <w:tcW w:w="1620" w:type="dxa"/>
          </w:tcPr>
          <w:p w14:paraId="3CC26F5E" w14:textId="77777777" w:rsidR="00EA3EE8" w:rsidRPr="0081252E" w:rsidRDefault="00EA3EE8" w:rsidP="00822E56">
            <w:pPr>
              <w:pStyle w:val="TableParagraph"/>
              <w:ind w:left="9"/>
              <w:jc w:val="center"/>
              <w:rPr>
                <w:rFonts w:asciiTheme="minorHAnsi" w:hAnsiTheme="minorHAnsi"/>
                <w:sz w:val="24"/>
                <w:szCs w:val="24"/>
              </w:rPr>
            </w:pPr>
            <w:r w:rsidRPr="0081252E">
              <w:rPr>
                <w:rFonts w:asciiTheme="minorHAnsi" w:hAnsiTheme="minorHAnsi"/>
                <w:sz w:val="24"/>
                <w:szCs w:val="24"/>
              </w:rPr>
              <w:t>8</w:t>
            </w:r>
          </w:p>
        </w:tc>
        <w:tc>
          <w:tcPr>
            <w:tcW w:w="7837" w:type="dxa"/>
            <w:gridSpan w:val="2"/>
          </w:tcPr>
          <w:p w14:paraId="0A37422B"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Managing a New and Diverse Workforce</w:t>
            </w:r>
          </w:p>
        </w:tc>
      </w:tr>
      <w:tr w:rsidR="0069437F" w:rsidRPr="0081252E" w14:paraId="009C8932" w14:textId="77777777" w:rsidTr="0069437F">
        <w:trPr>
          <w:gridAfter w:val="1"/>
          <w:wAfter w:w="10" w:type="dxa"/>
          <w:trHeight w:val="278"/>
        </w:trPr>
        <w:tc>
          <w:tcPr>
            <w:tcW w:w="1620" w:type="dxa"/>
          </w:tcPr>
          <w:p w14:paraId="566961B8" w14:textId="77777777" w:rsidR="00EA3EE8" w:rsidRPr="0081252E" w:rsidRDefault="00EA3EE8" w:rsidP="00822E56">
            <w:pPr>
              <w:pStyle w:val="TableParagraph"/>
              <w:ind w:right="794"/>
              <w:jc w:val="right"/>
              <w:rPr>
                <w:rFonts w:asciiTheme="minorHAnsi" w:hAnsiTheme="minorHAnsi"/>
                <w:sz w:val="24"/>
                <w:szCs w:val="24"/>
              </w:rPr>
            </w:pPr>
            <w:r w:rsidRPr="0081252E">
              <w:rPr>
                <w:rFonts w:asciiTheme="minorHAnsi" w:hAnsiTheme="minorHAnsi"/>
                <w:sz w:val="24"/>
                <w:szCs w:val="24"/>
              </w:rPr>
              <w:t>9</w:t>
            </w:r>
          </w:p>
        </w:tc>
        <w:tc>
          <w:tcPr>
            <w:tcW w:w="7827" w:type="dxa"/>
          </w:tcPr>
          <w:p w14:paraId="23D6C050"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Compensation &amp; Benefits</w:t>
            </w:r>
          </w:p>
        </w:tc>
      </w:tr>
      <w:tr w:rsidR="0069437F" w:rsidRPr="0081252E" w14:paraId="07F85C83" w14:textId="77777777" w:rsidTr="0069437F">
        <w:trPr>
          <w:gridAfter w:val="1"/>
          <w:wAfter w:w="10" w:type="dxa"/>
          <w:trHeight w:val="273"/>
        </w:trPr>
        <w:tc>
          <w:tcPr>
            <w:tcW w:w="1620" w:type="dxa"/>
          </w:tcPr>
          <w:p w14:paraId="1047E542" w14:textId="77777777" w:rsidR="00EA3EE8" w:rsidRPr="0081252E" w:rsidRDefault="00EA3EE8" w:rsidP="00822E56">
            <w:pPr>
              <w:pStyle w:val="TableParagraph"/>
              <w:spacing w:line="253" w:lineRule="exact"/>
              <w:ind w:right="734"/>
              <w:jc w:val="right"/>
              <w:rPr>
                <w:rFonts w:asciiTheme="minorHAnsi" w:hAnsiTheme="minorHAnsi"/>
                <w:sz w:val="24"/>
                <w:szCs w:val="24"/>
              </w:rPr>
            </w:pPr>
            <w:r w:rsidRPr="0081252E">
              <w:rPr>
                <w:rFonts w:asciiTheme="minorHAnsi" w:hAnsiTheme="minorHAnsi"/>
                <w:sz w:val="24"/>
                <w:szCs w:val="24"/>
              </w:rPr>
              <w:t>10</w:t>
            </w:r>
          </w:p>
        </w:tc>
        <w:tc>
          <w:tcPr>
            <w:tcW w:w="7827" w:type="dxa"/>
          </w:tcPr>
          <w:p w14:paraId="3132E142" w14:textId="77777777" w:rsidR="00EA3EE8" w:rsidRPr="0081252E" w:rsidRDefault="00EA3EE8" w:rsidP="00822E56">
            <w:pPr>
              <w:pStyle w:val="TableParagraph"/>
              <w:spacing w:line="253" w:lineRule="exact"/>
              <w:ind w:left="105"/>
              <w:rPr>
                <w:rFonts w:asciiTheme="minorHAnsi" w:hAnsiTheme="minorHAnsi"/>
                <w:sz w:val="24"/>
                <w:szCs w:val="24"/>
              </w:rPr>
            </w:pPr>
            <w:r w:rsidRPr="0081252E">
              <w:rPr>
                <w:rFonts w:asciiTheme="minorHAnsi" w:hAnsiTheme="minorHAnsi"/>
                <w:sz w:val="24"/>
                <w:szCs w:val="24"/>
              </w:rPr>
              <w:t>Performance Appraisal &amp; Career Management</w:t>
            </w:r>
          </w:p>
        </w:tc>
      </w:tr>
      <w:tr w:rsidR="0069437F" w:rsidRPr="0081252E" w14:paraId="2E292FB4" w14:textId="77777777" w:rsidTr="0069437F">
        <w:trPr>
          <w:gridAfter w:val="1"/>
          <w:wAfter w:w="10" w:type="dxa"/>
          <w:trHeight w:val="277"/>
        </w:trPr>
        <w:tc>
          <w:tcPr>
            <w:tcW w:w="1620" w:type="dxa"/>
          </w:tcPr>
          <w:p w14:paraId="5E01B9E9" w14:textId="77777777" w:rsidR="00EA3EE8" w:rsidRPr="0081252E" w:rsidRDefault="00EA3EE8" w:rsidP="00822E56">
            <w:pPr>
              <w:pStyle w:val="TableParagraph"/>
              <w:ind w:right="734"/>
              <w:jc w:val="right"/>
              <w:rPr>
                <w:rFonts w:asciiTheme="minorHAnsi" w:hAnsiTheme="minorHAnsi"/>
                <w:sz w:val="24"/>
                <w:szCs w:val="24"/>
              </w:rPr>
            </w:pPr>
            <w:r w:rsidRPr="0081252E">
              <w:rPr>
                <w:rFonts w:asciiTheme="minorHAnsi" w:hAnsiTheme="minorHAnsi"/>
                <w:sz w:val="24"/>
                <w:szCs w:val="24"/>
              </w:rPr>
              <w:t>11</w:t>
            </w:r>
          </w:p>
        </w:tc>
        <w:tc>
          <w:tcPr>
            <w:tcW w:w="7827" w:type="dxa"/>
          </w:tcPr>
          <w:p w14:paraId="0345F734"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Managing Labor Relations</w:t>
            </w:r>
          </w:p>
        </w:tc>
      </w:tr>
      <w:tr w:rsidR="0069437F" w:rsidRPr="0081252E" w14:paraId="7C44D8A6" w14:textId="77777777" w:rsidTr="0069437F">
        <w:trPr>
          <w:gridAfter w:val="1"/>
          <w:wAfter w:w="10" w:type="dxa"/>
          <w:trHeight w:val="273"/>
        </w:trPr>
        <w:tc>
          <w:tcPr>
            <w:tcW w:w="1620" w:type="dxa"/>
          </w:tcPr>
          <w:p w14:paraId="7D17CD81" w14:textId="77777777" w:rsidR="00EA3EE8" w:rsidRPr="0081252E" w:rsidRDefault="00EA3EE8" w:rsidP="00822E56">
            <w:pPr>
              <w:pStyle w:val="TableParagraph"/>
              <w:spacing w:line="253" w:lineRule="exact"/>
              <w:ind w:right="734"/>
              <w:jc w:val="right"/>
              <w:rPr>
                <w:rFonts w:asciiTheme="minorHAnsi" w:hAnsiTheme="minorHAnsi"/>
                <w:sz w:val="24"/>
                <w:szCs w:val="24"/>
              </w:rPr>
            </w:pPr>
            <w:r w:rsidRPr="0081252E">
              <w:rPr>
                <w:rFonts w:asciiTheme="minorHAnsi" w:hAnsiTheme="minorHAnsi"/>
                <w:sz w:val="24"/>
                <w:szCs w:val="24"/>
              </w:rPr>
              <w:t>12</w:t>
            </w:r>
          </w:p>
        </w:tc>
        <w:tc>
          <w:tcPr>
            <w:tcW w:w="7827" w:type="dxa"/>
          </w:tcPr>
          <w:p w14:paraId="1533B8CA" w14:textId="77777777" w:rsidR="00EA3EE8" w:rsidRPr="0081252E" w:rsidRDefault="00EA3EE8" w:rsidP="00822E56">
            <w:pPr>
              <w:pStyle w:val="TableParagraph"/>
              <w:spacing w:line="253" w:lineRule="exact"/>
              <w:ind w:left="105"/>
              <w:rPr>
                <w:rFonts w:asciiTheme="minorHAnsi" w:hAnsiTheme="minorHAnsi"/>
                <w:sz w:val="24"/>
                <w:szCs w:val="24"/>
              </w:rPr>
            </w:pPr>
            <w:r w:rsidRPr="0081252E">
              <w:rPr>
                <w:rFonts w:asciiTheme="minorHAnsi" w:hAnsiTheme="minorHAnsi"/>
                <w:sz w:val="24"/>
                <w:szCs w:val="24"/>
              </w:rPr>
              <w:t>Safety, Health, Well-Being, and Security</w:t>
            </w:r>
          </w:p>
        </w:tc>
      </w:tr>
      <w:tr w:rsidR="0069437F" w:rsidRPr="0081252E" w14:paraId="530B84CD" w14:textId="77777777" w:rsidTr="0069437F">
        <w:trPr>
          <w:gridAfter w:val="1"/>
          <w:wAfter w:w="10" w:type="dxa"/>
          <w:trHeight w:val="277"/>
        </w:trPr>
        <w:tc>
          <w:tcPr>
            <w:tcW w:w="1620" w:type="dxa"/>
          </w:tcPr>
          <w:p w14:paraId="78384C24" w14:textId="77777777" w:rsidR="00EA3EE8" w:rsidRPr="0081252E" w:rsidRDefault="00EA3EE8" w:rsidP="00822E56">
            <w:pPr>
              <w:pStyle w:val="TableParagraph"/>
              <w:ind w:right="734"/>
              <w:jc w:val="right"/>
              <w:rPr>
                <w:rFonts w:asciiTheme="minorHAnsi" w:hAnsiTheme="minorHAnsi"/>
                <w:sz w:val="24"/>
                <w:szCs w:val="24"/>
              </w:rPr>
            </w:pPr>
            <w:r w:rsidRPr="0081252E">
              <w:rPr>
                <w:rFonts w:asciiTheme="minorHAnsi" w:hAnsiTheme="minorHAnsi"/>
                <w:sz w:val="24"/>
                <w:szCs w:val="24"/>
              </w:rPr>
              <w:t>13</w:t>
            </w:r>
          </w:p>
        </w:tc>
        <w:tc>
          <w:tcPr>
            <w:tcW w:w="7827" w:type="dxa"/>
          </w:tcPr>
          <w:p w14:paraId="22CDFA64" w14:textId="77777777" w:rsidR="00EA3EE8" w:rsidRPr="0081252E" w:rsidRDefault="00EA3EE8" w:rsidP="00822E56">
            <w:pPr>
              <w:pStyle w:val="TableParagraph"/>
              <w:ind w:left="105"/>
              <w:rPr>
                <w:rFonts w:asciiTheme="minorHAnsi" w:hAnsiTheme="minorHAnsi"/>
                <w:sz w:val="24"/>
                <w:szCs w:val="24"/>
              </w:rPr>
            </w:pPr>
            <w:r w:rsidRPr="0081252E">
              <w:rPr>
                <w:rFonts w:asciiTheme="minorHAnsi" w:hAnsiTheme="minorHAnsi"/>
                <w:sz w:val="24"/>
                <w:szCs w:val="24"/>
              </w:rPr>
              <w:t>Motivation at Work</w:t>
            </w:r>
          </w:p>
        </w:tc>
      </w:tr>
      <w:tr w:rsidR="0069437F" w:rsidRPr="0081252E" w14:paraId="1B863CD0" w14:textId="77777777" w:rsidTr="0069437F">
        <w:trPr>
          <w:gridAfter w:val="1"/>
          <w:wAfter w:w="10" w:type="dxa"/>
          <w:trHeight w:val="273"/>
        </w:trPr>
        <w:tc>
          <w:tcPr>
            <w:tcW w:w="1620" w:type="dxa"/>
          </w:tcPr>
          <w:p w14:paraId="7BF28855" w14:textId="77777777" w:rsidR="00EA3EE8" w:rsidRPr="0081252E" w:rsidRDefault="00EA3EE8" w:rsidP="00822E56">
            <w:pPr>
              <w:pStyle w:val="TableParagraph"/>
              <w:spacing w:line="253" w:lineRule="exact"/>
              <w:ind w:right="734"/>
              <w:jc w:val="right"/>
              <w:rPr>
                <w:rFonts w:asciiTheme="minorHAnsi" w:hAnsiTheme="minorHAnsi"/>
                <w:sz w:val="24"/>
                <w:szCs w:val="24"/>
              </w:rPr>
            </w:pPr>
            <w:r w:rsidRPr="0081252E">
              <w:rPr>
                <w:rFonts w:asciiTheme="minorHAnsi" w:hAnsiTheme="minorHAnsi"/>
                <w:sz w:val="24"/>
                <w:szCs w:val="24"/>
              </w:rPr>
              <w:t>14</w:t>
            </w:r>
          </w:p>
        </w:tc>
        <w:tc>
          <w:tcPr>
            <w:tcW w:w="7827" w:type="dxa"/>
          </w:tcPr>
          <w:p w14:paraId="2265193F" w14:textId="77777777" w:rsidR="00EA3EE8" w:rsidRPr="0081252E" w:rsidRDefault="00EA3EE8" w:rsidP="00822E56">
            <w:pPr>
              <w:pStyle w:val="TableParagraph"/>
              <w:spacing w:line="253" w:lineRule="exact"/>
              <w:ind w:left="105"/>
              <w:rPr>
                <w:rFonts w:asciiTheme="minorHAnsi" w:hAnsiTheme="minorHAnsi"/>
                <w:sz w:val="24"/>
                <w:szCs w:val="24"/>
              </w:rPr>
            </w:pPr>
            <w:r w:rsidRPr="0081252E">
              <w:rPr>
                <w:rFonts w:asciiTheme="minorHAnsi" w:hAnsiTheme="minorHAnsi"/>
                <w:sz w:val="24"/>
                <w:szCs w:val="24"/>
              </w:rPr>
              <w:t>Managing and Enhancing Performance: The Big Picture</w:t>
            </w:r>
          </w:p>
        </w:tc>
      </w:tr>
      <w:tr w:rsidR="0069437F" w:rsidRPr="0081252E" w14:paraId="77FA6BBE" w14:textId="77777777" w:rsidTr="0069437F">
        <w:trPr>
          <w:gridAfter w:val="1"/>
          <w:wAfter w:w="10" w:type="dxa"/>
          <w:trHeight w:val="277"/>
        </w:trPr>
        <w:tc>
          <w:tcPr>
            <w:tcW w:w="1620" w:type="dxa"/>
          </w:tcPr>
          <w:p w14:paraId="07D7B083" w14:textId="77777777" w:rsidR="00EA3EE8" w:rsidRPr="0081252E" w:rsidRDefault="00EA3EE8" w:rsidP="00822E56">
            <w:pPr>
              <w:pStyle w:val="TableParagraph"/>
              <w:spacing w:before="1" w:line="257" w:lineRule="exact"/>
              <w:ind w:right="734"/>
              <w:jc w:val="right"/>
              <w:rPr>
                <w:rFonts w:asciiTheme="minorHAnsi" w:hAnsiTheme="minorHAnsi"/>
                <w:sz w:val="24"/>
                <w:szCs w:val="24"/>
              </w:rPr>
            </w:pPr>
            <w:r w:rsidRPr="0081252E">
              <w:rPr>
                <w:rFonts w:asciiTheme="minorHAnsi" w:hAnsiTheme="minorHAnsi"/>
                <w:sz w:val="24"/>
                <w:szCs w:val="24"/>
              </w:rPr>
              <w:t>15</w:t>
            </w:r>
          </w:p>
        </w:tc>
        <w:tc>
          <w:tcPr>
            <w:tcW w:w="7827" w:type="dxa"/>
          </w:tcPr>
          <w:p w14:paraId="789B46DC" w14:textId="77777777" w:rsidR="00EA3EE8" w:rsidRPr="0081252E" w:rsidRDefault="00EA3EE8" w:rsidP="00822E56">
            <w:pPr>
              <w:pStyle w:val="TableParagraph"/>
              <w:spacing w:before="1" w:line="257" w:lineRule="exact"/>
              <w:ind w:left="105"/>
              <w:rPr>
                <w:rFonts w:asciiTheme="minorHAnsi" w:hAnsiTheme="minorHAnsi"/>
                <w:sz w:val="24"/>
                <w:szCs w:val="24"/>
              </w:rPr>
            </w:pPr>
            <w:r w:rsidRPr="0081252E">
              <w:rPr>
                <w:rFonts w:asciiTheme="minorHAnsi" w:hAnsiTheme="minorHAnsi"/>
                <w:sz w:val="24"/>
                <w:szCs w:val="24"/>
              </w:rPr>
              <w:t>HRM Evaluation Presentations</w:t>
            </w:r>
          </w:p>
        </w:tc>
      </w:tr>
    </w:tbl>
    <w:p w14:paraId="5D0441BF" w14:textId="77777777" w:rsidR="00EA3EE8" w:rsidRPr="0081252E" w:rsidRDefault="00EA3EE8" w:rsidP="00EA3EE8">
      <w:pPr>
        <w:pStyle w:val="BodyText"/>
        <w:rPr>
          <w:rFonts w:asciiTheme="minorHAnsi" w:hAnsiTheme="minorHAnsi"/>
          <w:b/>
        </w:rPr>
      </w:pPr>
    </w:p>
    <w:p w14:paraId="075B219E" w14:textId="77777777" w:rsidR="00EA3EE8" w:rsidRPr="00B036E0" w:rsidRDefault="00EA3EE8" w:rsidP="0018442B">
      <w:pPr>
        <w:spacing w:before="360" w:line="240" w:lineRule="auto"/>
        <w:rPr>
          <w:rFonts w:asciiTheme="minorHAnsi" w:hAnsiTheme="minorHAnsi"/>
          <w:b/>
        </w:rPr>
      </w:pPr>
      <w:r w:rsidRPr="00B036E0">
        <w:rPr>
          <w:rFonts w:asciiTheme="minorHAnsi" w:hAnsiTheme="minorHAnsi"/>
          <w:b/>
        </w:rPr>
        <w:t>SCHOOL OR DISCIPLINARY POLICIES:</w:t>
      </w:r>
    </w:p>
    <w:p w14:paraId="4E256D16" w14:textId="77777777" w:rsidR="0018442B" w:rsidRPr="00B036E0" w:rsidRDefault="0018442B" w:rsidP="0018442B">
      <w:pPr>
        <w:spacing w:after="0" w:line="240" w:lineRule="auto"/>
        <w:rPr>
          <w:rFonts w:asciiTheme="minorHAnsi" w:hAnsiTheme="minorHAnsi"/>
          <w:b/>
        </w:rPr>
      </w:pPr>
      <w:r w:rsidRPr="00B036E0">
        <w:rPr>
          <w:rFonts w:asciiTheme="minorHAnsi" w:hAnsiTheme="minorHAnsi"/>
          <w:b/>
        </w:rPr>
        <w:t>Copyright Statement</w:t>
      </w:r>
    </w:p>
    <w:p w14:paraId="0CD6B1CC" w14:textId="77777777" w:rsidR="0018442B" w:rsidRDefault="0018442B" w:rsidP="0018442B">
      <w:pPr>
        <w:rPr>
          <w:rFonts w:asciiTheme="minorHAnsi" w:hAnsiTheme="minorHAnsi"/>
        </w:rPr>
      </w:pPr>
      <w:r w:rsidRPr="00B036E0">
        <w:rPr>
          <w:rFonts w:asciiTheme="minorHAnsi" w:hAnsiTheme="minorHAnsi"/>
        </w:rPr>
        <w:t xml:space="preserve">Some of the materials in this course are possibly copyrighted. They are intended for use only by students registered and enrolled in this course and only for instructional activities associated with, and for the duration of, the course. They may not be retained in another medium or disseminated further. They are provided in compliance with the provisions of the Technology, Education, And Copyright Harmonization (TEACH) Act (refer to the 3/7/2001 TEACH Act at </w:t>
      </w:r>
      <w:hyperlink r:id="rId8" w:history="1">
        <w:r w:rsidRPr="00B036E0">
          <w:rPr>
            <w:rStyle w:val="Hyperlink"/>
            <w:rFonts w:asciiTheme="minorHAnsi" w:hAnsiTheme="minorHAnsi"/>
          </w:rPr>
          <w:t>www.copyright.gov/legislation/archive/</w:t>
        </w:r>
      </w:hyperlink>
      <w:r w:rsidRPr="00B036E0">
        <w:rPr>
          <w:rFonts w:asciiTheme="minorHAnsi" w:hAnsiTheme="minorHAnsi"/>
        </w:rPr>
        <w:t xml:space="preserve"> ).</w:t>
      </w:r>
    </w:p>
    <w:p w14:paraId="236F998E" w14:textId="77777777" w:rsidR="0018442B" w:rsidRPr="00B036E0" w:rsidRDefault="0018442B" w:rsidP="0018442B">
      <w:pPr>
        <w:spacing w:before="360" w:after="0" w:line="240" w:lineRule="auto"/>
        <w:rPr>
          <w:rFonts w:asciiTheme="minorHAnsi" w:hAnsiTheme="minorHAnsi"/>
          <w:b/>
        </w:rPr>
      </w:pPr>
      <w:r w:rsidRPr="00B036E0">
        <w:rPr>
          <w:rFonts w:asciiTheme="minorHAnsi" w:hAnsiTheme="minorHAnsi"/>
          <w:b/>
        </w:rPr>
        <w:t>Sexual Harassment Policy</w:t>
      </w:r>
    </w:p>
    <w:p w14:paraId="0B62AA24" w14:textId="77777777" w:rsidR="0018442B" w:rsidRDefault="0018442B" w:rsidP="0018442B">
      <w:pPr>
        <w:rPr>
          <w:rFonts w:asciiTheme="minorHAnsi" w:hAnsiTheme="minorHAnsi"/>
        </w:rPr>
      </w:pPr>
      <w:r w:rsidRPr="00B036E0">
        <w:rPr>
          <w:rFonts w:asciiTheme="minorHAnsi" w:hAnsiTheme="minorHAnsi"/>
        </w:rPr>
        <w:t xml:space="preserve">It is the policy of the University that its employees and students neither commit nor condone sexual harassment in any form.  </w:t>
      </w:r>
      <w:hyperlink r:id="rId9" w:history="1">
        <w:r w:rsidRPr="00B036E0">
          <w:rPr>
            <w:rStyle w:val="Hyperlink"/>
            <w:rFonts w:asciiTheme="minorHAnsi" w:hAnsiTheme="minorHAnsi"/>
          </w:rPr>
          <w:t>http://registrar.fsu.edu/bulletin/graduate/information/university_notices/</w:t>
        </w:r>
      </w:hyperlink>
    </w:p>
    <w:p w14:paraId="6325DA7A" w14:textId="77777777" w:rsidR="0018442B" w:rsidRPr="00B036E0" w:rsidRDefault="0018442B" w:rsidP="0018442B">
      <w:pPr>
        <w:spacing w:before="360" w:after="0" w:line="240" w:lineRule="auto"/>
        <w:rPr>
          <w:rFonts w:asciiTheme="minorHAnsi" w:hAnsiTheme="minorHAnsi"/>
          <w:b/>
        </w:rPr>
      </w:pPr>
      <w:r w:rsidRPr="00B036E0">
        <w:rPr>
          <w:rFonts w:asciiTheme="minorHAnsi" w:hAnsiTheme="minorHAnsi"/>
          <w:b/>
        </w:rPr>
        <w:t>iSchool Hardware and Software Requirements</w:t>
      </w:r>
    </w:p>
    <w:p w14:paraId="3E3B6B63" w14:textId="77777777" w:rsidR="0018442B" w:rsidRDefault="0018442B" w:rsidP="0018442B">
      <w:pPr>
        <w:rPr>
          <w:rFonts w:asciiTheme="minorHAnsi" w:hAnsiTheme="minorHAnsi"/>
        </w:rPr>
      </w:pPr>
      <w:r w:rsidRPr="00B036E0">
        <w:rPr>
          <w:rFonts w:asciiTheme="minorHAnsi" w:hAnsiTheme="minorHAnsi"/>
        </w:rPr>
        <w:t xml:space="preserve">A list of all hardware and software requirements for students participating in the School of Information (iSchool) courses can be found at the following location: </w:t>
      </w:r>
      <w:hyperlink r:id="rId10" w:history="1">
        <w:r w:rsidRPr="00B036E0">
          <w:rPr>
            <w:rStyle w:val="Hyperlink"/>
            <w:rFonts w:asciiTheme="minorHAnsi" w:hAnsiTheme="minorHAnsi"/>
          </w:rPr>
          <w:t>http://ischool.cci.fsu.edu/academics/online/requirements/</w:t>
        </w:r>
      </w:hyperlink>
      <w:r w:rsidRPr="00B036E0">
        <w:rPr>
          <w:rFonts w:asciiTheme="minorHAnsi" w:hAnsiTheme="minorHAnsi"/>
        </w:rPr>
        <w:t xml:space="preserve"> </w:t>
      </w:r>
    </w:p>
    <w:p w14:paraId="0893927B" w14:textId="77777777" w:rsidR="0018442B" w:rsidRPr="00B036E0" w:rsidRDefault="0018442B" w:rsidP="0018442B">
      <w:pPr>
        <w:spacing w:before="360" w:after="0"/>
        <w:rPr>
          <w:rFonts w:asciiTheme="minorHAnsi" w:hAnsiTheme="minorHAnsi"/>
          <w:b/>
        </w:rPr>
      </w:pPr>
      <w:r w:rsidRPr="00B036E0">
        <w:rPr>
          <w:rFonts w:asciiTheme="minorHAnsi" w:hAnsiTheme="minorHAnsi"/>
          <w:b/>
        </w:rPr>
        <w:t>Student Eligibility for an Incomplete Grade</w:t>
      </w:r>
    </w:p>
    <w:p w14:paraId="2067202C" w14:textId="77777777" w:rsidR="0018442B" w:rsidRPr="0018442B" w:rsidRDefault="0018442B" w:rsidP="0018442B">
      <w:pPr>
        <w:spacing w:line="240" w:lineRule="auto"/>
        <w:rPr>
          <w:rFonts w:asciiTheme="minorHAnsi" w:hAnsiTheme="minorHAnsi"/>
        </w:rPr>
      </w:pPr>
      <w:r w:rsidRPr="00B036E0">
        <w:rPr>
          <w:rFonts w:asciiTheme="minorHAnsi" w:hAnsiTheme="minorHAnsi"/>
        </w:rPr>
        <w:t>Incomplete (“I”) grades will not be assigned, except in the case of exceptional unforeseen circumstances that occur within the last three weeks of the semester and your work has otherwise been satisfactory (C average).</w:t>
      </w:r>
    </w:p>
    <w:p w14:paraId="2F4A0743" w14:textId="77777777" w:rsidR="0018442B" w:rsidRPr="00442030" w:rsidRDefault="0018442B" w:rsidP="0018442B">
      <w:pPr>
        <w:spacing w:before="360" w:after="0" w:line="240" w:lineRule="auto"/>
        <w:rPr>
          <w:rFonts w:asciiTheme="minorHAnsi" w:hAnsiTheme="minorHAnsi"/>
          <w:b/>
        </w:rPr>
      </w:pPr>
      <w:r w:rsidRPr="00442030">
        <w:rPr>
          <w:rFonts w:asciiTheme="minorHAnsi" w:hAnsiTheme="minorHAnsi"/>
          <w:b/>
        </w:rPr>
        <w:t>University Attendance Policy:</w:t>
      </w:r>
    </w:p>
    <w:p w14:paraId="46054F8F" w14:textId="77777777" w:rsidR="0018442B" w:rsidRDefault="0018442B" w:rsidP="0018442B">
      <w:pPr>
        <w:rPr>
          <w:rFonts w:asciiTheme="minorHAnsi" w:hAnsiTheme="minorHAnsi"/>
        </w:rPr>
      </w:pPr>
      <w:r w:rsidRPr="00B036E0">
        <w:rPr>
          <w:rFonts w:asciiTheme="minorHAnsi" w:hAnsiTheme="minorHAnsi"/>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bookmarkStart w:id="1" w:name="eztoc2131062_0_1_2"/>
      <w:bookmarkEnd w:id="1"/>
    </w:p>
    <w:p w14:paraId="54C9FFF5" w14:textId="77777777" w:rsidR="0018442B" w:rsidRPr="00B036E0" w:rsidRDefault="0018442B" w:rsidP="0018442B">
      <w:pPr>
        <w:spacing w:before="360" w:line="240" w:lineRule="auto"/>
        <w:rPr>
          <w:rFonts w:asciiTheme="minorHAnsi" w:hAnsiTheme="minorHAnsi"/>
        </w:rPr>
      </w:pPr>
      <w:r w:rsidRPr="00B036E0">
        <w:rPr>
          <w:rFonts w:asciiTheme="minorHAnsi" w:hAnsiTheme="minorHAnsi"/>
          <w:b/>
        </w:rPr>
        <w:lastRenderedPageBreak/>
        <w:t>Academic Honor Policy:</w:t>
      </w:r>
      <w:r w:rsidRPr="00B036E0">
        <w:rPr>
          <w:rFonts w:asciiTheme="minorHAnsi" w:hAnsiTheme="minorHAnsi"/>
        </w:rPr>
        <w:b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w:t>
      </w:r>
      <w:r w:rsidRPr="00B036E0">
        <w:rPr>
          <w:rFonts w:cs="Calibri"/>
        </w:rPr>
        <w:t></w:t>
      </w:r>
      <w:r w:rsidRPr="00B036E0">
        <w:rPr>
          <w:rFonts w:asciiTheme="minorHAnsi" w:hAnsiTheme="minorHAnsi"/>
        </w:rPr>
        <w:t xml:space="preserve"> (Florida State University Academic Honor Policy, found at </w:t>
      </w:r>
      <w:hyperlink r:id="rId11" w:tgtFrame="_blank" w:history="1">
        <w:r w:rsidRPr="00B036E0">
          <w:rPr>
            <w:rStyle w:val="Hyperlink"/>
            <w:rFonts w:asciiTheme="minorHAnsi" w:hAnsiTheme="minorHAnsi"/>
          </w:rPr>
          <w:t>http://fda.fsu.edu/academic-resources/academic-integrity-and-grievances/academic-honor-policy</w:t>
        </w:r>
      </w:hyperlink>
      <w:r w:rsidRPr="00B036E0">
        <w:rPr>
          <w:rFonts w:asciiTheme="minorHAnsi" w:hAnsiTheme="minorHAnsi"/>
        </w:rPr>
        <w:t>.)</w:t>
      </w:r>
      <w:bookmarkStart w:id="2" w:name="eztoc2131062_0_1_4"/>
      <w:bookmarkEnd w:id="2"/>
    </w:p>
    <w:p w14:paraId="646D4021" w14:textId="77777777" w:rsidR="0018442B" w:rsidRPr="00B036E0" w:rsidRDefault="0018442B" w:rsidP="0018442B">
      <w:pPr>
        <w:spacing w:before="360"/>
        <w:rPr>
          <w:rFonts w:asciiTheme="minorHAnsi" w:hAnsiTheme="minorHAnsi"/>
        </w:rPr>
      </w:pPr>
      <w:r w:rsidRPr="00B036E0">
        <w:rPr>
          <w:rFonts w:asciiTheme="minorHAnsi" w:hAnsiTheme="minorHAnsi"/>
          <w:b/>
        </w:rPr>
        <w:t>Americans With Disabilities Act:</w:t>
      </w:r>
      <w:r w:rsidRPr="00B036E0">
        <w:rPr>
          <w:rFonts w:asciiTheme="minorHAnsi" w:hAnsiTheme="minorHAnsi"/>
        </w:rPr>
        <w:br/>
        <w:t>Students with disabilities needing academic accommodation should:</w:t>
      </w:r>
      <w:r w:rsidRPr="00B036E0">
        <w:rPr>
          <w:rFonts w:asciiTheme="minorHAnsi" w:hAnsiTheme="minorHAnsi"/>
        </w:rPr>
        <w:br/>
        <w:t>(1) register with and provide documentation to the Student Disability Resource Center; and</w:t>
      </w:r>
      <w:r w:rsidRPr="00B036E0">
        <w:rPr>
          <w:rFonts w:asciiTheme="minorHAnsi" w:hAnsiTheme="minorHAnsi"/>
        </w:rPr>
        <w:br/>
        <w:t>(2) bring a letter to the instructor indicating the need for accommodation and what type.</w:t>
      </w:r>
    </w:p>
    <w:p w14:paraId="4E4221EE" w14:textId="77777777" w:rsidR="0018442B" w:rsidRPr="00B036E0" w:rsidRDefault="0018442B" w:rsidP="0018442B">
      <w:pPr>
        <w:rPr>
          <w:rFonts w:asciiTheme="minorHAnsi" w:hAnsiTheme="minorHAnsi"/>
        </w:rPr>
      </w:pPr>
      <w:r w:rsidRPr="00B036E0">
        <w:rPr>
          <w:rFonts w:asciiTheme="minorHAnsi" w:hAnsiTheme="minorHAnsi"/>
        </w:rPr>
        <w:t>Please note that instructors are not allowed to provide classroom accommodation to a student until appropriate verification from the Student Disability Resource Center has been provided.</w:t>
      </w:r>
    </w:p>
    <w:p w14:paraId="5A1C8F89" w14:textId="77777777" w:rsidR="0018442B" w:rsidRPr="00B036E0" w:rsidRDefault="0018442B" w:rsidP="0018442B">
      <w:pPr>
        <w:rPr>
          <w:rFonts w:asciiTheme="minorHAnsi" w:hAnsiTheme="minorHAnsi"/>
        </w:rPr>
      </w:pPr>
      <w:r w:rsidRPr="00B036E0">
        <w:rPr>
          <w:rFonts w:asciiTheme="minorHAnsi" w:hAnsiTheme="minorHAnsi"/>
        </w:rPr>
        <w:t>This syllabus and other class materials are available in alternative format upon request.</w:t>
      </w:r>
    </w:p>
    <w:p w14:paraId="14BB6013" w14:textId="77777777" w:rsidR="0018442B" w:rsidRDefault="0018442B" w:rsidP="0018442B">
      <w:pPr>
        <w:rPr>
          <w:rFonts w:asciiTheme="minorHAnsi" w:hAnsiTheme="minorHAnsi"/>
        </w:rPr>
      </w:pPr>
      <w:r w:rsidRPr="00B036E0">
        <w:rPr>
          <w:rFonts w:asciiTheme="minorHAnsi" w:hAnsiTheme="minorHAnsi"/>
        </w:rPr>
        <w:t>For more information about services available to FSU students with disabilities, contact the:</w:t>
      </w:r>
    </w:p>
    <w:p w14:paraId="7361828E" w14:textId="77777777" w:rsidR="0018442B" w:rsidRDefault="0018442B" w:rsidP="0018442B">
      <w:pPr>
        <w:rPr>
          <w:rFonts w:asciiTheme="minorHAnsi" w:hAnsiTheme="minorHAnsi"/>
        </w:rPr>
      </w:pPr>
      <w:r w:rsidRPr="00B036E0">
        <w:rPr>
          <w:rFonts w:asciiTheme="minorHAnsi" w:hAnsiTheme="minorHAnsi"/>
        </w:rPr>
        <w:t>Student Disability Resource Center</w:t>
      </w:r>
      <w:r w:rsidRPr="00B036E0">
        <w:rPr>
          <w:rFonts w:asciiTheme="minorHAnsi" w:hAnsiTheme="minorHAnsi"/>
        </w:rPr>
        <w:br/>
        <w:t>874 Traditions Way</w:t>
      </w:r>
      <w:r w:rsidRPr="00B036E0">
        <w:rPr>
          <w:rFonts w:asciiTheme="minorHAnsi" w:hAnsiTheme="minorHAnsi"/>
        </w:rPr>
        <w:br/>
        <w:t>108 Student Services Building</w:t>
      </w:r>
      <w:r w:rsidRPr="00B036E0">
        <w:rPr>
          <w:rFonts w:asciiTheme="minorHAnsi" w:hAnsiTheme="minorHAnsi"/>
        </w:rPr>
        <w:br/>
        <w:t>Florida State University</w:t>
      </w:r>
      <w:r w:rsidRPr="00B036E0">
        <w:rPr>
          <w:rFonts w:asciiTheme="minorHAnsi" w:hAnsiTheme="minorHAnsi"/>
        </w:rPr>
        <w:br/>
        <w:t>Tallahassee, FL 32306-4167</w:t>
      </w:r>
      <w:r w:rsidRPr="00B036E0">
        <w:rPr>
          <w:rFonts w:asciiTheme="minorHAnsi" w:hAnsiTheme="minorHAnsi"/>
        </w:rPr>
        <w:br/>
        <w:t>(850) 644-9566 (voice)</w:t>
      </w:r>
      <w:r w:rsidRPr="00B036E0">
        <w:rPr>
          <w:rFonts w:asciiTheme="minorHAnsi" w:hAnsiTheme="minorHAnsi"/>
        </w:rPr>
        <w:br/>
        <w:t>(850) 644-8504 (TDD)</w:t>
      </w:r>
      <w:r w:rsidRPr="00B036E0">
        <w:rPr>
          <w:rFonts w:asciiTheme="minorHAnsi" w:hAnsiTheme="minorHAnsi"/>
        </w:rPr>
        <w:br/>
        <w:t>sdrc@admin.fsu.edu</w:t>
      </w:r>
      <w:r w:rsidRPr="00B036E0">
        <w:rPr>
          <w:rFonts w:asciiTheme="minorHAnsi" w:hAnsiTheme="minorHAnsi"/>
        </w:rPr>
        <w:br/>
      </w:r>
      <w:hyperlink r:id="rId12" w:tgtFrame="_blank" w:history="1">
        <w:r w:rsidRPr="00B036E0">
          <w:rPr>
            <w:rStyle w:val="Hyperlink"/>
            <w:rFonts w:asciiTheme="minorHAnsi" w:hAnsiTheme="minorHAnsi"/>
          </w:rPr>
          <w:t>http://www.disabilitycenter.fsu.edu/</w:t>
        </w:r>
      </w:hyperlink>
      <w:bookmarkStart w:id="3" w:name="eztoc2131062_0_2"/>
      <w:bookmarkStart w:id="4" w:name="eztoc2131062_0_2_5"/>
      <w:bookmarkStart w:id="5" w:name="eztoc2131062_0_2_6"/>
      <w:bookmarkEnd w:id="3"/>
      <w:bookmarkEnd w:id="4"/>
      <w:bookmarkEnd w:id="5"/>
    </w:p>
    <w:p w14:paraId="7EDA70A0" w14:textId="77777777" w:rsidR="0018442B" w:rsidRPr="00B036E0" w:rsidRDefault="0018442B" w:rsidP="0018442B">
      <w:pPr>
        <w:spacing w:before="360"/>
        <w:rPr>
          <w:rFonts w:asciiTheme="minorHAnsi" w:hAnsiTheme="minorHAnsi"/>
        </w:rPr>
      </w:pPr>
      <w:r w:rsidRPr="00B036E0">
        <w:rPr>
          <w:rFonts w:asciiTheme="minorHAnsi" w:hAnsiTheme="minorHAnsi"/>
          <w:b/>
        </w:rPr>
        <w:t>Syllabus Change Policy</w:t>
      </w:r>
      <w:r w:rsidRPr="00B036E0">
        <w:rPr>
          <w:rFonts w:asciiTheme="minorHAnsi" w:hAnsiTheme="minorHAnsi"/>
        </w:rPr>
        <w:br/>
        <w:t>"Except for changes that substantially affect implementation of the evaluation (grading) statement, this syllabus is a guide for the course and is subject to change with advance notice."</w:t>
      </w:r>
    </w:p>
    <w:p w14:paraId="1D1FB1D3" w14:textId="77777777" w:rsidR="0018442B" w:rsidRPr="00EA3EE8" w:rsidRDefault="0018442B" w:rsidP="0018442B">
      <w:pPr>
        <w:rPr>
          <w:rFonts w:asciiTheme="minorHAnsi" w:hAnsiTheme="minorHAnsi"/>
        </w:rPr>
      </w:pPr>
    </w:p>
    <w:p w14:paraId="63F59D54" w14:textId="77777777" w:rsidR="00EA3EE8" w:rsidRPr="00EA3EE8" w:rsidRDefault="00EA3EE8">
      <w:pPr>
        <w:rPr>
          <w:rFonts w:asciiTheme="minorHAnsi" w:hAnsiTheme="minorHAnsi"/>
        </w:rPr>
      </w:pPr>
    </w:p>
    <w:sectPr w:rsidR="00EA3EE8" w:rsidRPr="00EA3EE8" w:rsidSect="009F0BB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10A9C" w14:textId="77777777" w:rsidR="00C72C99" w:rsidRDefault="00C72C99" w:rsidP="006526FE">
      <w:pPr>
        <w:spacing w:after="0" w:line="240" w:lineRule="auto"/>
      </w:pPr>
      <w:r>
        <w:separator/>
      </w:r>
    </w:p>
  </w:endnote>
  <w:endnote w:type="continuationSeparator" w:id="0">
    <w:p w14:paraId="4A0568C3" w14:textId="77777777" w:rsidR="00C72C99" w:rsidRDefault="00C72C99" w:rsidP="0065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DFC0" w14:textId="77777777" w:rsidR="006526FE" w:rsidRDefault="006526FE" w:rsidP="00D61E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8F968" w14:textId="77777777" w:rsidR="006526FE" w:rsidRDefault="006526FE" w:rsidP="006526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8D87" w14:textId="77777777" w:rsidR="006526FE" w:rsidRDefault="006526FE" w:rsidP="00D61E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E52">
      <w:rPr>
        <w:rStyle w:val="PageNumber"/>
        <w:noProof/>
      </w:rPr>
      <w:t>4</w:t>
    </w:r>
    <w:r>
      <w:rPr>
        <w:rStyle w:val="PageNumber"/>
      </w:rPr>
      <w:fldChar w:fldCharType="end"/>
    </w:r>
  </w:p>
  <w:p w14:paraId="5C658DD2" w14:textId="77777777" w:rsidR="006526FE" w:rsidRDefault="006526FE" w:rsidP="006526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1F5B" w14:textId="77777777" w:rsidR="00C72C99" w:rsidRDefault="00C72C99" w:rsidP="006526FE">
      <w:pPr>
        <w:spacing w:after="0" w:line="240" w:lineRule="auto"/>
      </w:pPr>
      <w:r>
        <w:separator/>
      </w:r>
    </w:p>
  </w:footnote>
  <w:footnote w:type="continuationSeparator" w:id="0">
    <w:p w14:paraId="1F9A955B" w14:textId="77777777" w:rsidR="00C72C99" w:rsidRDefault="00C72C99" w:rsidP="006526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96A"/>
    <w:multiLevelType w:val="hybridMultilevel"/>
    <w:tmpl w:val="FAEAACEE"/>
    <w:lvl w:ilvl="0" w:tplc="988CC580">
      <w:numFmt w:val="bullet"/>
      <w:lvlText w:val=""/>
      <w:lvlJc w:val="left"/>
      <w:pPr>
        <w:ind w:left="592" w:hanging="360"/>
      </w:pPr>
      <w:rPr>
        <w:rFonts w:ascii="Symbol" w:eastAsia="Symbol" w:hAnsi="Symbol" w:cs="Symbol" w:hint="default"/>
        <w:w w:val="100"/>
        <w:sz w:val="24"/>
        <w:szCs w:val="24"/>
      </w:rPr>
    </w:lvl>
    <w:lvl w:ilvl="1" w:tplc="5C545FEC">
      <w:numFmt w:val="bullet"/>
      <w:lvlText w:val="•"/>
      <w:lvlJc w:val="left"/>
      <w:pPr>
        <w:ind w:left="1594" w:hanging="360"/>
      </w:pPr>
      <w:rPr>
        <w:rFonts w:hint="default"/>
      </w:rPr>
    </w:lvl>
    <w:lvl w:ilvl="2" w:tplc="7FA444BA">
      <w:numFmt w:val="bullet"/>
      <w:lvlText w:val="•"/>
      <w:lvlJc w:val="left"/>
      <w:pPr>
        <w:ind w:left="2588" w:hanging="360"/>
      </w:pPr>
      <w:rPr>
        <w:rFonts w:hint="default"/>
      </w:rPr>
    </w:lvl>
    <w:lvl w:ilvl="3" w:tplc="0F1A9E8E">
      <w:numFmt w:val="bullet"/>
      <w:lvlText w:val="•"/>
      <w:lvlJc w:val="left"/>
      <w:pPr>
        <w:ind w:left="3582" w:hanging="360"/>
      </w:pPr>
      <w:rPr>
        <w:rFonts w:hint="default"/>
      </w:rPr>
    </w:lvl>
    <w:lvl w:ilvl="4" w:tplc="5D120D26">
      <w:numFmt w:val="bullet"/>
      <w:lvlText w:val="•"/>
      <w:lvlJc w:val="left"/>
      <w:pPr>
        <w:ind w:left="4576" w:hanging="360"/>
      </w:pPr>
      <w:rPr>
        <w:rFonts w:hint="default"/>
      </w:rPr>
    </w:lvl>
    <w:lvl w:ilvl="5" w:tplc="DB98F2B0">
      <w:numFmt w:val="bullet"/>
      <w:lvlText w:val="•"/>
      <w:lvlJc w:val="left"/>
      <w:pPr>
        <w:ind w:left="5570" w:hanging="360"/>
      </w:pPr>
      <w:rPr>
        <w:rFonts w:hint="default"/>
      </w:rPr>
    </w:lvl>
    <w:lvl w:ilvl="6" w:tplc="EA242DBC">
      <w:numFmt w:val="bullet"/>
      <w:lvlText w:val="•"/>
      <w:lvlJc w:val="left"/>
      <w:pPr>
        <w:ind w:left="6564" w:hanging="360"/>
      </w:pPr>
      <w:rPr>
        <w:rFonts w:hint="default"/>
      </w:rPr>
    </w:lvl>
    <w:lvl w:ilvl="7" w:tplc="113C8E3A">
      <w:numFmt w:val="bullet"/>
      <w:lvlText w:val="•"/>
      <w:lvlJc w:val="left"/>
      <w:pPr>
        <w:ind w:left="7558" w:hanging="360"/>
      </w:pPr>
      <w:rPr>
        <w:rFonts w:hint="default"/>
      </w:rPr>
    </w:lvl>
    <w:lvl w:ilvl="8" w:tplc="A9DC06B0">
      <w:numFmt w:val="bullet"/>
      <w:lvlText w:val="•"/>
      <w:lvlJc w:val="left"/>
      <w:pPr>
        <w:ind w:left="8552" w:hanging="360"/>
      </w:pPr>
      <w:rPr>
        <w:rFonts w:hint="default"/>
      </w:rPr>
    </w:lvl>
  </w:abstractNum>
  <w:abstractNum w:abstractNumId="1">
    <w:nsid w:val="77CB6DD0"/>
    <w:multiLevelType w:val="hybridMultilevel"/>
    <w:tmpl w:val="06EE1704"/>
    <w:lvl w:ilvl="0" w:tplc="632AB6AE">
      <w:numFmt w:val="bullet"/>
      <w:lvlText w:val=""/>
      <w:lvlJc w:val="left"/>
      <w:pPr>
        <w:ind w:left="952" w:hanging="360"/>
      </w:pPr>
      <w:rPr>
        <w:rFonts w:ascii="Symbol" w:eastAsia="Symbol" w:hAnsi="Symbol" w:cs="Symbol" w:hint="default"/>
        <w:w w:val="100"/>
        <w:sz w:val="24"/>
        <w:szCs w:val="24"/>
      </w:rPr>
    </w:lvl>
    <w:lvl w:ilvl="1" w:tplc="C908B30A">
      <w:numFmt w:val="bullet"/>
      <w:lvlText w:val="•"/>
      <w:lvlJc w:val="left"/>
      <w:pPr>
        <w:ind w:left="1918" w:hanging="360"/>
      </w:pPr>
      <w:rPr>
        <w:rFonts w:hint="default"/>
      </w:rPr>
    </w:lvl>
    <w:lvl w:ilvl="2" w:tplc="3E0A5378">
      <w:numFmt w:val="bullet"/>
      <w:lvlText w:val="•"/>
      <w:lvlJc w:val="left"/>
      <w:pPr>
        <w:ind w:left="2876" w:hanging="360"/>
      </w:pPr>
      <w:rPr>
        <w:rFonts w:hint="default"/>
      </w:rPr>
    </w:lvl>
    <w:lvl w:ilvl="3" w:tplc="B900C138">
      <w:numFmt w:val="bullet"/>
      <w:lvlText w:val="•"/>
      <w:lvlJc w:val="left"/>
      <w:pPr>
        <w:ind w:left="3834" w:hanging="360"/>
      </w:pPr>
      <w:rPr>
        <w:rFonts w:hint="default"/>
      </w:rPr>
    </w:lvl>
    <w:lvl w:ilvl="4" w:tplc="13FC2486">
      <w:numFmt w:val="bullet"/>
      <w:lvlText w:val="•"/>
      <w:lvlJc w:val="left"/>
      <w:pPr>
        <w:ind w:left="4792" w:hanging="360"/>
      </w:pPr>
      <w:rPr>
        <w:rFonts w:hint="default"/>
      </w:rPr>
    </w:lvl>
    <w:lvl w:ilvl="5" w:tplc="7584EAC4">
      <w:numFmt w:val="bullet"/>
      <w:lvlText w:val="•"/>
      <w:lvlJc w:val="left"/>
      <w:pPr>
        <w:ind w:left="5750" w:hanging="360"/>
      </w:pPr>
      <w:rPr>
        <w:rFonts w:hint="default"/>
      </w:rPr>
    </w:lvl>
    <w:lvl w:ilvl="6" w:tplc="DDC2EFF8">
      <w:numFmt w:val="bullet"/>
      <w:lvlText w:val="•"/>
      <w:lvlJc w:val="left"/>
      <w:pPr>
        <w:ind w:left="6708" w:hanging="360"/>
      </w:pPr>
      <w:rPr>
        <w:rFonts w:hint="default"/>
      </w:rPr>
    </w:lvl>
    <w:lvl w:ilvl="7" w:tplc="AD1CAC4C">
      <w:numFmt w:val="bullet"/>
      <w:lvlText w:val="•"/>
      <w:lvlJc w:val="left"/>
      <w:pPr>
        <w:ind w:left="7666" w:hanging="360"/>
      </w:pPr>
      <w:rPr>
        <w:rFonts w:hint="default"/>
      </w:rPr>
    </w:lvl>
    <w:lvl w:ilvl="8" w:tplc="8C8202C0">
      <w:numFmt w:val="bullet"/>
      <w:lvlText w:val="•"/>
      <w:lvlJc w:val="left"/>
      <w:pPr>
        <w:ind w:left="862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E8"/>
    <w:rsid w:val="000717A6"/>
    <w:rsid w:val="0018442B"/>
    <w:rsid w:val="003D1A23"/>
    <w:rsid w:val="006526FE"/>
    <w:rsid w:val="0069437F"/>
    <w:rsid w:val="006B0BA0"/>
    <w:rsid w:val="007F064D"/>
    <w:rsid w:val="00892B97"/>
    <w:rsid w:val="009F0BB2"/>
    <w:rsid w:val="00B71E52"/>
    <w:rsid w:val="00B731D4"/>
    <w:rsid w:val="00C72C99"/>
    <w:rsid w:val="00CC59A9"/>
    <w:rsid w:val="00CF4B24"/>
    <w:rsid w:val="00D17C3C"/>
    <w:rsid w:val="00EA3E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B6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EA3EE8"/>
    <w:pPr>
      <w:widowControl w:val="0"/>
      <w:autoSpaceDE w:val="0"/>
      <w:autoSpaceDN w:val="0"/>
      <w:spacing w:after="0" w:line="240" w:lineRule="auto"/>
      <w:ind w:left="232"/>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3EE8"/>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EA3EE8"/>
    <w:rPr>
      <w:rFonts w:ascii="Times New Roman" w:eastAsia="Times New Roman" w:hAnsi="Times New Roman"/>
    </w:rPr>
  </w:style>
  <w:style w:type="character" w:customStyle="1" w:styleId="Heading1Char">
    <w:name w:val="Heading 1 Char"/>
    <w:basedOn w:val="DefaultParagraphFont"/>
    <w:link w:val="Heading1"/>
    <w:uiPriority w:val="1"/>
    <w:rsid w:val="00EA3EE8"/>
    <w:rPr>
      <w:rFonts w:ascii="Times New Roman" w:eastAsia="Times New Roman" w:hAnsi="Times New Roman"/>
      <w:b/>
      <w:bCs/>
    </w:rPr>
  </w:style>
  <w:style w:type="paragraph" w:styleId="ListParagraph">
    <w:name w:val="List Paragraph"/>
    <w:basedOn w:val="Normal"/>
    <w:uiPriority w:val="1"/>
    <w:qFormat/>
    <w:rsid w:val="00EA3EE8"/>
    <w:pPr>
      <w:widowControl w:val="0"/>
      <w:autoSpaceDE w:val="0"/>
      <w:autoSpaceDN w:val="0"/>
      <w:spacing w:after="0" w:line="293" w:lineRule="exact"/>
      <w:ind w:left="592" w:hanging="360"/>
    </w:pPr>
    <w:rPr>
      <w:rFonts w:ascii="Times New Roman" w:eastAsia="Times New Roman" w:hAnsi="Times New Roman"/>
      <w:sz w:val="22"/>
      <w:szCs w:val="22"/>
    </w:rPr>
  </w:style>
  <w:style w:type="paragraph" w:customStyle="1" w:styleId="TableParagraph">
    <w:name w:val="Table Paragraph"/>
    <w:basedOn w:val="Normal"/>
    <w:uiPriority w:val="1"/>
    <w:qFormat/>
    <w:rsid w:val="00EA3EE8"/>
    <w:pPr>
      <w:widowControl w:val="0"/>
      <w:autoSpaceDE w:val="0"/>
      <w:autoSpaceDN w:val="0"/>
      <w:spacing w:after="0" w:line="258" w:lineRule="exact"/>
    </w:pPr>
    <w:rPr>
      <w:rFonts w:ascii="Times New Roman" w:eastAsia="Times New Roman" w:hAnsi="Times New Roman"/>
      <w:sz w:val="22"/>
      <w:szCs w:val="22"/>
    </w:rPr>
  </w:style>
  <w:style w:type="character" w:styleId="Hyperlink">
    <w:name w:val="Hyperlink"/>
    <w:rsid w:val="00EA3EE8"/>
    <w:rPr>
      <w:color w:val="0000FF"/>
      <w:u w:val="single"/>
    </w:rPr>
  </w:style>
  <w:style w:type="paragraph" w:styleId="Footer">
    <w:name w:val="footer"/>
    <w:basedOn w:val="Normal"/>
    <w:link w:val="FooterChar"/>
    <w:uiPriority w:val="99"/>
    <w:unhideWhenUsed/>
    <w:rsid w:val="0065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6FE"/>
  </w:style>
  <w:style w:type="character" w:styleId="PageNumber">
    <w:name w:val="page number"/>
    <w:basedOn w:val="DefaultParagraphFont"/>
    <w:uiPriority w:val="99"/>
    <w:semiHidden/>
    <w:unhideWhenUsed/>
    <w:rsid w:val="006526FE"/>
  </w:style>
  <w:style w:type="paragraph" w:styleId="BalloonText">
    <w:name w:val="Balloon Text"/>
    <w:basedOn w:val="Normal"/>
    <w:link w:val="BalloonTextChar"/>
    <w:uiPriority w:val="99"/>
    <w:semiHidden/>
    <w:unhideWhenUsed/>
    <w:rsid w:val="006B0B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BA0"/>
    <w:rPr>
      <w:rFonts w:ascii="Lucida Grande" w:hAnsi="Lucida Grande"/>
      <w:sz w:val="18"/>
      <w:szCs w:val="18"/>
    </w:rPr>
  </w:style>
  <w:style w:type="character" w:styleId="CommentReference">
    <w:name w:val="annotation reference"/>
    <w:basedOn w:val="DefaultParagraphFont"/>
    <w:uiPriority w:val="99"/>
    <w:semiHidden/>
    <w:unhideWhenUsed/>
    <w:rsid w:val="006B0BA0"/>
    <w:rPr>
      <w:sz w:val="18"/>
      <w:szCs w:val="18"/>
    </w:rPr>
  </w:style>
  <w:style w:type="paragraph" w:styleId="CommentText">
    <w:name w:val="annotation text"/>
    <w:basedOn w:val="Normal"/>
    <w:link w:val="CommentTextChar"/>
    <w:uiPriority w:val="99"/>
    <w:semiHidden/>
    <w:unhideWhenUsed/>
    <w:rsid w:val="006B0BA0"/>
    <w:pPr>
      <w:spacing w:line="240" w:lineRule="auto"/>
    </w:pPr>
  </w:style>
  <w:style w:type="character" w:customStyle="1" w:styleId="CommentTextChar">
    <w:name w:val="Comment Text Char"/>
    <w:basedOn w:val="DefaultParagraphFont"/>
    <w:link w:val="CommentText"/>
    <w:uiPriority w:val="99"/>
    <w:semiHidden/>
    <w:rsid w:val="006B0BA0"/>
  </w:style>
  <w:style w:type="paragraph" w:styleId="CommentSubject">
    <w:name w:val="annotation subject"/>
    <w:basedOn w:val="CommentText"/>
    <w:next w:val="CommentText"/>
    <w:link w:val="CommentSubjectChar"/>
    <w:uiPriority w:val="99"/>
    <w:semiHidden/>
    <w:unhideWhenUsed/>
    <w:rsid w:val="006B0BA0"/>
    <w:rPr>
      <w:b/>
      <w:bCs/>
      <w:sz w:val="20"/>
      <w:szCs w:val="20"/>
    </w:rPr>
  </w:style>
  <w:style w:type="character" w:customStyle="1" w:styleId="CommentSubjectChar">
    <w:name w:val="Comment Subject Char"/>
    <w:basedOn w:val="CommentTextChar"/>
    <w:link w:val="CommentSubject"/>
    <w:uiPriority w:val="99"/>
    <w:semiHidden/>
    <w:rsid w:val="006B0B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da.fsu.edu/academic-resources/academic-integrity-and-grievances/academic-honor-policy" TargetMode="External"/><Relationship Id="rId12" Type="http://schemas.openxmlformats.org/officeDocument/2006/relationships/hyperlink" Target="http://www.disabilitycenter.fsu.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pyright.gov/legislation/archive/" TargetMode="External"/><Relationship Id="rId9" Type="http://schemas.openxmlformats.org/officeDocument/2006/relationships/hyperlink" Target="http://registrar.fsu.edu/bulletin/graduate/information/university_notices/" TargetMode="External"/><Relationship Id="rId10" Type="http://schemas.openxmlformats.org/officeDocument/2006/relationships/hyperlink" Target="http://ischool.cci.fsu.edu/academics/onlin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1161</Words>
  <Characters>6620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Barrager, Jane</dc:creator>
  <cp:keywords/>
  <dc:description/>
  <cp:lastModifiedBy>Mia Lustria</cp:lastModifiedBy>
  <cp:revision>7</cp:revision>
  <dcterms:created xsi:type="dcterms:W3CDTF">2018-01-23T21:05:00Z</dcterms:created>
  <dcterms:modified xsi:type="dcterms:W3CDTF">2018-03-01T17:20:00Z</dcterms:modified>
</cp:coreProperties>
</file>